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6E886">
      <w:pPr>
        <w:autoSpaceDE w:val="0"/>
        <w:autoSpaceDN w:val="0"/>
        <w:spacing w:line="360" w:lineRule="auto"/>
        <w:ind w:firstLine="900" w:firstLineChars="250"/>
        <w:jc w:val="center"/>
        <w:rPr>
          <w:rFonts w:hint="eastAsia" w:ascii="Times New Roman" w:hAnsi="Times New Roman" w:eastAsia="宋体" w:cs="Times New Roman"/>
          <w:kern w:val="2"/>
          <w:sz w:val="36"/>
          <w:szCs w:val="36"/>
          <w:highlight w:val="none"/>
          <w:lang w:val="en-US" w:eastAsia="zh-CN" w:bidi="ar-SA"/>
        </w:rPr>
      </w:pPr>
      <w:r>
        <w:rPr>
          <w:rFonts w:hint="eastAsia" w:cs="Times New Roman"/>
          <w:kern w:val="2"/>
          <w:sz w:val="36"/>
          <w:szCs w:val="36"/>
          <w:highlight w:val="none"/>
          <w:lang w:val="en-US" w:eastAsia="zh-CN" w:bidi="ar-SA"/>
        </w:rPr>
        <w:t>防暑降温慰问品项目</w:t>
      </w:r>
      <w:r>
        <w:rPr>
          <w:rFonts w:hint="eastAsia" w:ascii="Times New Roman" w:hAnsi="Times New Roman" w:eastAsia="宋体" w:cs="Times New Roman"/>
          <w:kern w:val="2"/>
          <w:sz w:val="36"/>
          <w:szCs w:val="36"/>
          <w:highlight w:val="none"/>
          <w:lang w:val="en-US" w:eastAsia="zh-CN" w:bidi="ar-SA"/>
        </w:rPr>
        <w:t>意向供应商调查表</w:t>
      </w:r>
    </w:p>
    <w:p w14:paraId="0A4E0530">
      <w:pPr>
        <w:autoSpaceDE w:val="0"/>
        <w:autoSpaceDN w:val="0"/>
        <w:spacing w:line="360" w:lineRule="auto"/>
        <w:ind w:firstLine="600" w:firstLineChars="250"/>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一、资质：</w:t>
      </w:r>
    </w:p>
    <w:p w14:paraId="4B16DB8E">
      <w:pPr>
        <w:autoSpaceDE w:val="0"/>
        <w:autoSpaceDN w:val="0"/>
        <w:spacing w:line="360" w:lineRule="auto"/>
        <w:ind w:firstLine="1080" w:firstLineChars="450"/>
        <w:rPr>
          <w:rFonts w:hint="default" w:ascii="Times New Roman" w:hAnsi="Times New Roman" w:eastAsia="宋体" w:cs="Times New Roman"/>
          <w:kern w:val="2"/>
          <w:sz w:val="24"/>
          <w:szCs w:val="24"/>
          <w:highlight w:val="none"/>
          <w:lang w:val="en-US" w:eastAsia="zh-CN" w:bidi="ar-SA"/>
        </w:rPr>
      </w:pPr>
      <w:r>
        <w:rPr>
          <w:rFonts w:hint="eastAsia" w:cs="Times New Roman"/>
          <w:kern w:val="2"/>
          <w:sz w:val="24"/>
          <w:szCs w:val="24"/>
          <w:highlight w:val="none"/>
          <w:lang w:val="en-US" w:eastAsia="zh-CN" w:bidi="ar-SA"/>
        </w:rPr>
        <w:t>请填写下表：</w:t>
      </w:r>
    </w:p>
    <w:tbl>
      <w:tblPr>
        <w:tblStyle w:val="14"/>
        <w:tblW w:w="6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6"/>
        <w:gridCol w:w="1725"/>
        <w:gridCol w:w="1590"/>
      </w:tblGrid>
      <w:tr w14:paraId="4A4E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3116" w:type="dxa"/>
            <w:shd w:val="clear" w:color="auto" w:fill="auto"/>
            <w:noWrap/>
            <w:vAlign w:val="center"/>
          </w:tcPr>
          <w:p w14:paraId="4046C1F7">
            <w:pPr>
              <w:widowControl/>
              <w:jc w:val="center"/>
              <w:rPr>
                <w:rFonts w:hint="default" w:cs="宋体" w:asciiTheme="minorEastAsia" w:hAnsiTheme="minorEastAsia" w:eastAsiaTheme="minorEastAsia"/>
                <w:b/>
                <w:bCs w:val="0"/>
                <w:kern w:val="0"/>
                <w:sz w:val="24"/>
                <w:lang w:val="en-US" w:eastAsia="zh-CN"/>
              </w:rPr>
            </w:pPr>
            <w:r>
              <w:rPr>
                <w:rFonts w:hint="eastAsia" w:cs="宋体" w:asciiTheme="minorEastAsia" w:hAnsiTheme="minorEastAsia" w:eastAsiaTheme="minorEastAsia"/>
                <w:b/>
                <w:bCs w:val="0"/>
                <w:kern w:val="0"/>
                <w:sz w:val="24"/>
                <w:lang w:val="en-US" w:eastAsia="zh-CN"/>
              </w:rPr>
              <w:t>资质</w:t>
            </w:r>
          </w:p>
        </w:tc>
        <w:tc>
          <w:tcPr>
            <w:tcW w:w="1725" w:type="dxa"/>
            <w:shd w:val="clear" w:color="auto" w:fill="auto"/>
            <w:noWrap/>
            <w:vAlign w:val="center"/>
          </w:tcPr>
          <w:p w14:paraId="3D2E66AA">
            <w:pPr>
              <w:widowControl/>
              <w:jc w:val="center"/>
              <w:rPr>
                <w:rFonts w:hint="default" w:cs="宋体" w:asciiTheme="minorEastAsia" w:hAnsiTheme="minorEastAsia" w:eastAsiaTheme="minorEastAsia"/>
                <w:b/>
                <w:bCs w:val="0"/>
                <w:kern w:val="0"/>
                <w:sz w:val="24"/>
                <w:szCs w:val="22"/>
                <w:lang w:val="en-US" w:eastAsia="zh-CN" w:bidi="ar-SA"/>
              </w:rPr>
            </w:pPr>
            <w:r>
              <w:rPr>
                <w:rFonts w:hint="eastAsia" w:cs="宋体" w:asciiTheme="minorEastAsia" w:hAnsiTheme="minorEastAsia" w:eastAsiaTheme="minorEastAsia"/>
                <w:b/>
                <w:bCs w:val="0"/>
                <w:kern w:val="0"/>
                <w:sz w:val="24"/>
                <w:szCs w:val="22"/>
                <w:lang w:val="en-US" w:eastAsia="zh-CN" w:bidi="ar-SA"/>
              </w:rPr>
              <w:t>符合</w:t>
            </w:r>
          </w:p>
        </w:tc>
        <w:tc>
          <w:tcPr>
            <w:tcW w:w="1590" w:type="dxa"/>
            <w:shd w:val="clear" w:color="auto" w:fill="auto"/>
            <w:vAlign w:val="center"/>
          </w:tcPr>
          <w:p w14:paraId="33B40165">
            <w:pPr>
              <w:widowControl/>
              <w:jc w:val="center"/>
              <w:rPr>
                <w:rFonts w:hint="default" w:cs="宋体" w:asciiTheme="minorEastAsia" w:hAnsiTheme="minorEastAsia" w:eastAsiaTheme="minorEastAsia"/>
                <w:b/>
                <w:bCs w:val="0"/>
                <w:kern w:val="0"/>
                <w:sz w:val="24"/>
                <w:szCs w:val="22"/>
                <w:lang w:val="en-US" w:eastAsia="zh-CN" w:bidi="ar-SA"/>
              </w:rPr>
            </w:pPr>
            <w:r>
              <w:rPr>
                <w:rFonts w:hint="eastAsia" w:cs="宋体" w:asciiTheme="minorEastAsia" w:hAnsiTheme="minorEastAsia" w:eastAsiaTheme="minorEastAsia"/>
                <w:b/>
                <w:bCs w:val="0"/>
                <w:kern w:val="0"/>
                <w:sz w:val="24"/>
                <w:szCs w:val="22"/>
                <w:lang w:val="en-US" w:eastAsia="zh-CN" w:bidi="ar-SA"/>
              </w:rPr>
              <w:t>不符合</w:t>
            </w:r>
          </w:p>
        </w:tc>
      </w:tr>
      <w:tr w14:paraId="3AC35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3116" w:type="dxa"/>
            <w:shd w:val="clear" w:color="auto" w:fill="auto"/>
            <w:noWrap/>
            <w:vAlign w:val="center"/>
          </w:tcPr>
          <w:p w14:paraId="2AC085E4">
            <w:pPr>
              <w:jc w:val="center"/>
              <w:rPr>
                <w:rFonts w:cs="宋体" w:asciiTheme="minorEastAsia" w:hAnsiTheme="minorEastAsia" w:eastAsiaTheme="minorEastAsia"/>
                <w:sz w:val="24"/>
              </w:rPr>
            </w:pPr>
            <w:r>
              <w:rPr>
                <w:rFonts w:hint="eastAsia" w:ascii="Segoe UI" w:hAnsi="Segoe UI" w:eastAsia="宋体" w:cs="Segoe UI"/>
                <w:i w:val="0"/>
                <w:iCs w:val="0"/>
                <w:caps w:val="0"/>
                <w:color w:val="404040"/>
                <w:spacing w:val="0"/>
                <w:sz w:val="24"/>
                <w:szCs w:val="24"/>
                <w:shd w:val="clear" w:fill="FFFFFF"/>
                <w:lang w:val="en-US" w:eastAsia="zh-CN"/>
              </w:rPr>
              <w:t>营业执照</w:t>
            </w:r>
            <w:r>
              <w:rPr>
                <w:rFonts w:ascii="Segoe UI" w:hAnsi="Segoe UI" w:eastAsia="Segoe UI" w:cs="Segoe UI"/>
                <w:i w:val="0"/>
                <w:iCs w:val="0"/>
                <w:caps w:val="0"/>
                <w:color w:val="404040"/>
                <w:spacing w:val="0"/>
                <w:sz w:val="24"/>
                <w:szCs w:val="24"/>
                <w:shd w:val="clear" w:fill="FFFFFF"/>
              </w:rPr>
              <w:t>经营范围</w:t>
            </w:r>
            <w:r>
              <w:rPr>
                <w:rFonts w:hint="eastAsia" w:ascii="Segoe UI" w:hAnsi="Segoe UI" w:eastAsia="Segoe UI" w:cs="Segoe UI"/>
                <w:i w:val="0"/>
                <w:iCs w:val="0"/>
                <w:caps w:val="0"/>
                <w:color w:val="404040"/>
                <w:spacing w:val="0"/>
                <w:sz w:val="24"/>
                <w:szCs w:val="24"/>
                <w:shd w:val="clear" w:fill="FFFFFF"/>
              </w:rPr>
              <w:t>需包含</w:t>
            </w:r>
            <w:r>
              <w:rPr>
                <w:rFonts w:hint="eastAsia" w:ascii="Segoe UI" w:hAnsi="Segoe UI" w:eastAsia="宋体" w:cs="Segoe UI"/>
                <w:i w:val="0"/>
                <w:iCs w:val="0"/>
                <w:caps w:val="0"/>
                <w:color w:val="404040"/>
                <w:spacing w:val="0"/>
                <w:sz w:val="24"/>
                <w:szCs w:val="24"/>
                <w:shd w:val="clear" w:fill="FFFFFF"/>
                <w:lang w:val="en-US" w:eastAsia="zh-CN"/>
              </w:rPr>
              <w:t>食品销售</w:t>
            </w:r>
          </w:p>
        </w:tc>
        <w:tc>
          <w:tcPr>
            <w:tcW w:w="1725" w:type="dxa"/>
            <w:shd w:val="clear" w:color="auto" w:fill="auto"/>
            <w:noWrap/>
            <w:vAlign w:val="center"/>
          </w:tcPr>
          <w:p w14:paraId="479B4293">
            <w:pPr>
              <w:rPr>
                <w:rFonts w:cs="宋体" w:asciiTheme="minorEastAsia" w:hAnsiTheme="minorEastAsia" w:eastAsiaTheme="minorEastAsia"/>
                <w:sz w:val="24"/>
              </w:rPr>
            </w:pPr>
          </w:p>
        </w:tc>
        <w:tc>
          <w:tcPr>
            <w:tcW w:w="1590" w:type="dxa"/>
            <w:vAlign w:val="center"/>
          </w:tcPr>
          <w:p w14:paraId="7EB0B088">
            <w:pPr>
              <w:rPr>
                <w:rFonts w:asciiTheme="minorEastAsia" w:hAnsiTheme="minorEastAsia" w:eastAsiaTheme="minorEastAsia"/>
                <w:sz w:val="24"/>
              </w:rPr>
            </w:pPr>
          </w:p>
        </w:tc>
      </w:tr>
      <w:tr w14:paraId="20C4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116" w:type="dxa"/>
            <w:shd w:val="clear" w:color="auto" w:fill="auto"/>
            <w:noWrap/>
            <w:vAlign w:val="center"/>
          </w:tcPr>
          <w:p w14:paraId="267EFF1E">
            <w:pPr>
              <w:jc w:val="center"/>
              <w:rPr>
                <w:rFonts w:cs="宋体" w:asciiTheme="minorEastAsia" w:hAnsiTheme="minorEastAsia" w:eastAsiaTheme="minorEastAsia"/>
                <w:sz w:val="24"/>
                <w:highlight w:val="none"/>
              </w:rPr>
            </w:pPr>
            <w:r>
              <w:rPr>
                <w:rFonts w:hint="eastAsia" w:ascii="Segoe UI" w:hAnsi="Segoe UI" w:cs="Segoe UI"/>
                <w:i w:val="0"/>
                <w:iCs w:val="0"/>
                <w:caps w:val="0"/>
                <w:color w:val="404040"/>
                <w:spacing w:val="0"/>
                <w:sz w:val="24"/>
                <w:szCs w:val="24"/>
                <w:highlight w:val="none"/>
                <w:shd w:val="clear" w:fill="FFFFFF"/>
                <w:lang w:val="en-US" w:eastAsia="zh-CN"/>
              </w:rPr>
              <w:t>可以</w:t>
            </w:r>
            <w:r>
              <w:rPr>
                <w:rFonts w:hint="eastAsia" w:ascii="Segoe UI" w:hAnsi="Segoe UI" w:eastAsia="宋体" w:cs="Segoe UI"/>
                <w:i w:val="0"/>
                <w:iCs w:val="0"/>
                <w:caps w:val="0"/>
                <w:color w:val="404040"/>
                <w:spacing w:val="0"/>
                <w:sz w:val="24"/>
                <w:szCs w:val="24"/>
                <w:highlight w:val="none"/>
                <w:shd w:val="clear" w:fill="FFFFFF"/>
                <w:lang w:val="en-US" w:eastAsia="zh-CN"/>
              </w:rPr>
              <w:t>提供食品经营许可证</w:t>
            </w:r>
          </w:p>
        </w:tc>
        <w:tc>
          <w:tcPr>
            <w:tcW w:w="1725" w:type="dxa"/>
            <w:shd w:val="clear" w:color="auto" w:fill="auto"/>
            <w:noWrap/>
            <w:vAlign w:val="center"/>
          </w:tcPr>
          <w:p w14:paraId="5A51E378">
            <w:pPr>
              <w:widowControl/>
              <w:rPr>
                <w:rFonts w:cs="宋体" w:asciiTheme="minorEastAsia" w:hAnsiTheme="minorEastAsia" w:eastAsiaTheme="minorEastAsia"/>
                <w:sz w:val="24"/>
              </w:rPr>
            </w:pPr>
          </w:p>
        </w:tc>
        <w:tc>
          <w:tcPr>
            <w:tcW w:w="1590" w:type="dxa"/>
            <w:vAlign w:val="center"/>
          </w:tcPr>
          <w:p w14:paraId="4281482D">
            <w:pPr>
              <w:rPr>
                <w:rFonts w:asciiTheme="minorEastAsia" w:hAnsiTheme="minorEastAsia" w:eastAsiaTheme="minorEastAsia"/>
                <w:sz w:val="24"/>
              </w:rPr>
            </w:pPr>
          </w:p>
        </w:tc>
      </w:tr>
    </w:tbl>
    <w:p w14:paraId="1FE628C9">
      <w:pPr>
        <w:autoSpaceDE w:val="0"/>
        <w:autoSpaceDN w:val="0"/>
        <w:spacing w:line="360" w:lineRule="auto"/>
        <w:ind w:firstLine="600" w:firstLineChars="250"/>
        <w:rPr>
          <w:rFonts w:hint="eastAsia" w:ascii="Times New Roman" w:hAnsi="Times New Roman" w:eastAsia="宋体" w:cs="Times New Roman"/>
          <w:kern w:val="2"/>
          <w:sz w:val="24"/>
          <w:szCs w:val="24"/>
          <w:highlight w:val="none"/>
          <w:lang w:val="en-US" w:eastAsia="zh-CN" w:bidi="ar-SA"/>
        </w:rPr>
      </w:pPr>
    </w:p>
    <w:p w14:paraId="7386121B">
      <w:pPr>
        <w:rPr>
          <w:rFonts w:hint="eastAsia" w:cs="Times New Roman"/>
          <w:kern w:val="2"/>
          <w:sz w:val="24"/>
          <w:szCs w:val="24"/>
          <w:highlight w:val="none"/>
          <w:lang w:val="en-US" w:eastAsia="zh-CN" w:bidi="ar-SA"/>
        </w:rPr>
      </w:pPr>
      <w:r>
        <w:rPr>
          <w:rFonts w:hint="eastAsia" w:cs="Times New Roman"/>
          <w:kern w:val="2"/>
          <w:sz w:val="24"/>
          <w:szCs w:val="24"/>
          <w:highlight w:val="none"/>
          <w:lang w:val="en-US" w:eastAsia="zh-CN" w:bidi="ar-SA"/>
        </w:rPr>
        <w:br w:type="page"/>
      </w:r>
    </w:p>
    <w:p w14:paraId="5F57DB08">
      <w:pPr>
        <w:autoSpaceDE w:val="0"/>
        <w:autoSpaceDN w:val="0"/>
        <w:spacing w:line="360" w:lineRule="auto"/>
        <w:ind w:firstLine="600" w:firstLineChars="250"/>
        <w:rPr>
          <w:rFonts w:hint="default" w:ascii="Times New Roman" w:hAnsi="Times New Roman" w:eastAsia="宋体" w:cs="Times New Roman"/>
          <w:kern w:val="2"/>
          <w:sz w:val="24"/>
          <w:szCs w:val="24"/>
          <w:highlight w:val="none"/>
          <w:lang w:val="en-US" w:eastAsia="zh-CN" w:bidi="ar-SA"/>
        </w:rPr>
      </w:pPr>
      <w:r>
        <w:rPr>
          <w:rFonts w:hint="eastAsia" w:cs="Times New Roman"/>
          <w:kern w:val="2"/>
          <w:sz w:val="24"/>
          <w:szCs w:val="24"/>
          <w:highlight w:val="none"/>
          <w:lang w:val="en-US" w:eastAsia="zh-CN" w:bidi="ar-SA"/>
        </w:rPr>
        <w:t>二、需求及报价</w:t>
      </w:r>
    </w:p>
    <w:tbl>
      <w:tblPr>
        <w:tblStyle w:val="14"/>
        <w:tblW w:w="10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270"/>
        <w:gridCol w:w="1097"/>
        <w:gridCol w:w="1920"/>
        <w:gridCol w:w="885"/>
        <w:gridCol w:w="1680"/>
        <w:gridCol w:w="975"/>
        <w:gridCol w:w="1794"/>
      </w:tblGrid>
      <w:tr w14:paraId="6128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744" w:type="dxa"/>
            <w:shd w:val="clear" w:color="auto" w:fill="auto"/>
            <w:noWrap/>
            <w:vAlign w:val="center"/>
          </w:tcPr>
          <w:p w14:paraId="2C74D01F">
            <w:pPr>
              <w:widowControl/>
              <w:jc w:val="center"/>
              <w:rPr>
                <w:rFonts w:cs="宋体" w:asciiTheme="minorEastAsia" w:hAnsiTheme="minorEastAsia" w:eastAsiaTheme="minorEastAsia"/>
                <w:b/>
                <w:bCs w:val="0"/>
                <w:kern w:val="0"/>
                <w:sz w:val="24"/>
              </w:rPr>
            </w:pPr>
            <w:r>
              <w:rPr>
                <w:rFonts w:hint="eastAsia" w:cs="宋体" w:asciiTheme="minorEastAsia" w:hAnsiTheme="minorEastAsia" w:eastAsiaTheme="minorEastAsia"/>
                <w:b/>
                <w:bCs w:val="0"/>
                <w:kern w:val="0"/>
                <w:sz w:val="24"/>
              </w:rPr>
              <w:t>套餐</w:t>
            </w:r>
          </w:p>
        </w:tc>
        <w:tc>
          <w:tcPr>
            <w:tcW w:w="1270" w:type="dxa"/>
            <w:shd w:val="clear" w:color="auto" w:fill="auto"/>
            <w:noWrap/>
            <w:vAlign w:val="center"/>
          </w:tcPr>
          <w:p w14:paraId="7F5914A0">
            <w:pPr>
              <w:widowControl/>
              <w:jc w:val="center"/>
              <w:rPr>
                <w:rFonts w:cs="宋体" w:asciiTheme="minorEastAsia" w:hAnsiTheme="minorEastAsia" w:eastAsiaTheme="minorEastAsia"/>
                <w:b/>
                <w:bCs w:val="0"/>
                <w:kern w:val="0"/>
                <w:sz w:val="24"/>
                <w:szCs w:val="22"/>
                <w:lang w:val="en-US" w:eastAsia="zh-CN" w:bidi="ar-SA"/>
              </w:rPr>
            </w:pPr>
            <w:r>
              <w:rPr>
                <w:rFonts w:hint="eastAsia" w:cs="宋体" w:asciiTheme="minorEastAsia" w:hAnsiTheme="minorEastAsia" w:eastAsiaTheme="minorEastAsia"/>
                <w:b/>
                <w:bCs w:val="0"/>
                <w:kern w:val="0"/>
                <w:sz w:val="24"/>
              </w:rPr>
              <w:t>品牌、名称及规格</w:t>
            </w:r>
          </w:p>
        </w:tc>
        <w:tc>
          <w:tcPr>
            <w:tcW w:w="1097" w:type="dxa"/>
            <w:shd w:val="clear" w:color="auto" w:fill="auto"/>
            <w:vAlign w:val="center"/>
          </w:tcPr>
          <w:p w14:paraId="72F69C9D">
            <w:pPr>
              <w:widowControl/>
              <w:jc w:val="center"/>
              <w:rPr>
                <w:rFonts w:cs="宋体" w:asciiTheme="minorEastAsia" w:hAnsiTheme="minorEastAsia" w:eastAsiaTheme="minorEastAsia"/>
                <w:b/>
                <w:bCs w:val="0"/>
                <w:kern w:val="0"/>
                <w:sz w:val="24"/>
                <w:szCs w:val="22"/>
                <w:lang w:val="en-US" w:eastAsia="zh-CN" w:bidi="ar-SA"/>
              </w:rPr>
            </w:pPr>
            <w:r>
              <w:rPr>
                <w:rFonts w:hint="eastAsia" w:cs="宋体" w:asciiTheme="minorEastAsia" w:hAnsiTheme="minorEastAsia" w:eastAsiaTheme="minorEastAsia"/>
                <w:b/>
                <w:bCs w:val="0"/>
                <w:kern w:val="0"/>
                <w:sz w:val="24"/>
              </w:rPr>
              <w:t>到货质保期</w:t>
            </w:r>
          </w:p>
        </w:tc>
        <w:tc>
          <w:tcPr>
            <w:tcW w:w="1920" w:type="dxa"/>
            <w:shd w:val="clear" w:color="auto" w:fill="auto"/>
            <w:vAlign w:val="center"/>
          </w:tcPr>
          <w:p w14:paraId="320F1BFD">
            <w:pPr>
              <w:widowControl/>
              <w:jc w:val="center"/>
              <w:textAlignment w:val="auto"/>
              <w:rPr>
                <w:rFonts w:cs="宋体" w:asciiTheme="minorEastAsia" w:hAnsiTheme="minorEastAsia" w:eastAsiaTheme="minorEastAsia"/>
                <w:b/>
                <w:bCs w:val="0"/>
                <w:kern w:val="0"/>
                <w:sz w:val="24"/>
                <w:szCs w:val="24"/>
                <w:lang w:bidi="ar"/>
              </w:rPr>
            </w:pPr>
            <w:r>
              <w:rPr>
                <w:rFonts w:hint="eastAsia" w:cs="宋体" w:asciiTheme="minorEastAsia" w:hAnsiTheme="minorEastAsia" w:eastAsiaTheme="minorEastAsia"/>
                <w:b/>
                <w:bCs w:val="0"/>
                <w:kern w:val="0"/>
                <w:sz w:val="24"/>
                <w:szCs w:val="24"/>
                <w:lang w:bidi="ar"/>
              </w:rPr>
              <w:t>每箱单价</w:t>
            </w:r>
          </w:p>
          <w:p w14:paraId="27C900A5">
            <w:pPr>
              <w:widowControl/>
              <w:jc w:val="center"/>
              <w:rPr>
                <w:rFonts w:cs="宋体" w:asciiTheme="minorEastAsia" w:hAnsiTheme="minorEastAsia" w:eastAsiaTheme="minorEastAsia"/>
                <w:b/>
                <w:bCs w:val="0"/>
                <w:kern w:val="0"/>
                <w:sz w:val="24"/>
                <w:szCs w:val="24"/>
                <w:lang w:bidi="ar"/>
              </w:rPr>
            </w:pPr>
            <w:r>
              <w:rPr>
                <w:rFonts w:hint="eastAsia" w:cs="宋体" w:asciiTheme="minorEastAsia" w:hAnsiTheme="minorEastAsia" w:eastAsiaTheme="minorEastAsia"/>
                <w:b/>
                <w:bCs w:val="0"/>
                <w:kern w:val="0"/>
                <w:sz w:val="24"/>
                <w:szCs w:val="24"/>
                <w:lang w:bidi="ar"/>
              </w:rPr>
              <w:t>（元</w:t>
            </w:r>
            <w:r>
              <w:rPr>
                <w:rFonts w:cs="宋体" w:asciiTheme="minorEastAsia" w:hAnsiTheme="minorEastAsia" w:eastAsiaTheme="minorEastAsia"/>
                <w:b/>
                <w:bCs w:val="0"/>
                <w:kern w:val="0"/>
                <w:sz w:val="24"/>
                <w:szCs w:val="24"/>
                <w:lang w:bidi="ar"/>
              </w:rPr>
              <w:t>/箱）</w:t>
            </w:r>
          </w:p>
          <w:p w14:paraId="45E45E93">
            <w:pPr>
              <w:widowControl/>
              <w:jc w:val="center"/>
              <w:rPr>
                <w:rFonts w:hint="default" w:cs="宋体" w:asciiTheme="minorEastAsia" w:hAnsiTheme="minorEastAsia" w:eastAsiaTheme="minorEastAsia"/>
                <w:b/>
                <w:bCs w:val="0"/>
                <w:kern w:val="0"/>
                <w:sz w:val="24"/>
                <w:szCs w:val="24"/>
                <w:lang w:val="en-US" w:eastAsia="zh-CN" w:bidi="ar"/>
              </w:rPr>
            </w:pPr>
            <w:r>
              <w:rPr>
                <w:rFonts w:hint="eastAsia" w:cs="宋体" w:asciiTheme="minorEastAsia" w:hAnsiTheme="minorEastAsia" w:eastAsiaTheme="minorEastAsia"/>
                <w:b/>
                <w:bCs w:val="0"/>
                <w:color w:val="FF0000"/>
                <w:kern w:val="0"/>
                <w:sz w:val="24"/>
                <w:szCs w:val="24"/>
                <w:lang w:eastAsia="zh-CN" w:bidi="ar"/>
              </w:rPr>
              <w:t>（</w:t>
            </w:r>
            <w:r>
              <w:rPr>
                <w:rFonts w:hint="eastAsia" w:cs="宋体" w:asciiTheme="minorEastAsia" w:hAnsiTheme="minorEastAsia" w:eastAsiaTheme="minorEastAsia"/>
                <w:b/>
                <w:bCs w:val="0"/>
                <w:color w:val="FF0000"/>
                <w:kern w:val="0"/>
                <w:sz w:val="24"/>
                <w:szCs w:val="24"/>
                <w:lang w:val="en-US" w:eastAsia="zh-CN" w:bidi="ar"/>
              </w:rPr>
              <w:t>以附件1-1为准，请勿自拟）</w:t>
            </w:r>
          </w:p>
        </w:tc>
        <w:tc>
          <w:tcPr>
            <w:tcW w:w="885" w:type="dxa"/>
            <w:shd w:val="clear" w:color="auto" w:fill="auto"/>
            <w:noWrap/>
            <w:vAlign w:val="center"/>
          </w:tcPr>
          <w:p w14:paraId="0F7DD01C">
            <w:pPr>
              <w:widowControl/>
              <w:jc w:val="center"/>
              <w:rPr>
                <w:rFonts w:cs="宋体" w:asciiTheme="minorEastAsia" w:hAnsiTheme="minorEastAsia" w:eastAsiaTheme="minorEastAsia"/>
                <w:b/>
                <w:bCs w:val="0"/>
                <w:kern w:val="0"/>
                <w:sz w:val="24"/>
              </w:rPr>
            </w:pPr>
            <w:r>
              <w:rPr>
                <w:rFonts w:cs="宋体" w:asciiTheme="minorEastAsia" w:hAnsiTheme="minorEastAsia" w:eastAsiaTheme="minorEastAsia"/>
                <w:b/>
                <w:bCs w:val="0"/>
                <w:kern w:val="0"/>
                <w:sz w:val="24"/>
              </w:rPr>
              <w:t>数量</w:t>
            </w:r>
          </w:p>
          <w:p w14:paraId="07280609">
            <w:pPr>
              <w:widowControl/>
              <w:jc w:val="center"/>
              <w:rPr>
                <w:rFonts w:hint="default" w:cs="宋体" w:asciiTheme="minorEastAsia" w:hAnsiTheme="minorEastAsia" w:eastAsiaTheme="minorEastAsia"/>
                <w:b/>
                <w:bCs w:val="0"/>
                <w:kern w:val="0"/>
                <w:sz w:val="24"/>
                <w:szCs w:val="22"/>
                <w:lang w:val="en-US" w:eastAsia="zh-CN" w:bidi="ar-SA"/>
              </w:rPr>
            </w:pPr>
            <w:r>
              <w:rPr>
                <w:rFonts w:hint="eastAsia" w:cs="宋体" w:asciiTheme="minorEastAsia" w:hAnsiTheme="minorEastAsia" w:eastAsiaTheme="minorEastAsia"/>
                <w:b/>
                <w:bCs w:val="0"/>
                <w:kern w:val="0"/>
                <w:sz w:val="24"/>
                <w:lang w:eastAsia="zh-CN"/>
              </w:rPr>
              <w:t>（</w:t>
            </w:r>
            <w:r>
              <w:rPr>
                <w:rFonts w:hint="eastAsia" w:cs="宋体" w:asciiTheme="minorEastAsia" w:hAnsiTheme="minorEastAsia" w:eastAsiaTheme="minorEastAsia"/>
                <w:b/>
                <w:bCs w:val="0"/>
                <w:kern w:val="0"/>
                <w:sz w:val="24"/>
                <w:lang w:val="en-US" w:eastAsia="zh-CN"/>
              </w:rPr>
              <w:t>箱）</w:t>
            </w:r>
          </w:p>
        </w:tc>
        <w:tc>
          <w:tcPr>
            <w:tcW w:w="1680" w:type="dxa"/>
            <w:shd w:val="clear" w:color="auto" w:fill="auto"/>
            <w:vAlign w:val="center"/>
          </w:tcPr>
          <w:p w14:paraId="2C057E91">
            <w:pPr>
              <w:widowControl/>
              <w:jc w:val="center"/>
              <w:rPr>
                <w:rFonts w:hint="eastAsia" w:cs="宋体" w:asciiTheme="minorEastAsia" w:hAnsiTheme="minorEastAsia" w:eastAsiaTheme="minorEastAsia"/>
                <w:b/>
                <w:bCs w:val="0"/>
                <w:kern w:val="0"/>
                <w:sz w:val="24"/>
              </w:rPr>
            </w:pPr>
            <w:r>
              <w:rPr>
                <w:rFonts w:hint="eastAsia" w:cs="宋体" w:asciiTheme="minorEastAsia" w:hAnsiTheme="minorEastAsia" w:eastAsiaTheme="minorEastAsia"/>
                <w:b/>
                <w:bCs w:val="0"/>
                <w:kern w:val="0"/>
                <w:sz w:val="24"/>
              </w:rPr>
              <w:t>单套餐总价值（元）</w:t>
            </w:r>
          </w:p>
          <w:p w14:paraId="34B640DC">
            <w:pPr>
              <w:widowControl/>
              <w:jc w:val="center"/>
              <w:rPr>
                <w:rFonts w:hint="default" w:cs="宋体" w:asciiTheme="minorEastAsia" w:hAnsiTheme="minorEastAsia" w:eastAsiaTheme="minorEastAsia"/>
                <w:b/>
                <w:bCs w:val="0"/>
                <w:kern w:val="0"/>
                <w:sz w:val="24"/>
                <w:lang w:val="en-US" w:eastAsia="zh-CN"/>
              </w:rPr>
            </w:pPr>
            <w:r>
              <w:rPr>
                <w:rFonts w:hint="eastAsia" w:cs="宋体" w:asciiTheme="minorEastAsia" w:hAnsiTheme="minorEastAsia" w:eastAsiaTheme="minorEastAsia"/>
                <w:b/>
                <w:bCs w:val="0"/>
                <w:color w:val="FF0000"/>
                <w:kern w:val="0"/>
                <w:sz w:val="24"/>
                <w:lang w:eastAsia="zh-CN"/>
              </w:rPr>
              <w:t>（</w:t>
            </w:r>
            <w:r>
              <w:rPr>
                <w:rFonts w:hint="eastAsia" w:cs="宋体" w:asciiTheme="minorEastAsia" w:hAnsiTheme="minorEastAsia" w:eastAsiaTheme="minorEastAsia"/>
                <w:b/>
                <w:bCs w:val="0"/>
                <w:color w:val="FF0000"/>
                <w:kern w:val="0"/>
                <w:sz w:val="24"/>
                <w:lang w:val="en-US" w:eastAsia="zh-CN"/>
              </w:rPr>
              <w:t>每箱单价*数量）</w:t>
            </w:r>
          </w:p>
        </w:tc>
        <w:tc>
          <w:tcPr>
            <w:tcW w:w="975" w:type="dxa"/>
            <w:shd w:val="clear" w:color="auto" w:fill="auto"/>
            <w:vAlign w:val="center"/>
          </w:tcPr>
          <w:p w14:paraId="4EAD3B87">
            <w:pPr>
              <w:widowControl/>
              <w:jc w:val="center"/>
              <w:rPr>
                <w:rFonts w:cs="宋体" w:asciiTheme="minorEastAsia" w:hAnsiTheme="minorEastAsia" w:eastAsiaTheme="minorEastAsia"/>
                <w:b/>
                <w:bCs w:val="0"/>
                <w:kern w:val="0"/>
                <w:sz w:val="24"/>
                <w:szCs w:val="22"/>
                <w:lang w:val="en-US" w:eastAsia="zh-CN" w:bidi="ar-SA"/>
              </w:rPr>
            </w:pPr>
            <w:r>
              <w:rPr>
                <w:rFonts w:hint="eastAsia" w:cs="宋体" w:asciiTheme="minorEastAsia" w:hAnsiTheme="minorEastAsia" w:eastAsiaTheme="minorEastAsia"/>
                <w:b/>
                <w:bCs w:val="0"/>
                <w:kern w:val="0"/>
                <w:sz w:val="24"/>
              </w:rPr>
              <w:t>权重</w:t>
            </w:r>
          </w:p>
        </w:tc>
        <w:tc>
          <w:tcPr>
            <w:tcW w:w="1794" w:type="dxa"/>
            <w:shd w:val="clear" w:color="auto" w:fill="auto"/>
            <w:vAlign w:val="center"/>
          </w:tcPr>
          <w:p w14:paraId="6A02E84F">
            <w:pPr>
              <w:widowControl/>
              <w:jc w:val="center"/>
              <w:rPr>
                <w:rFonts w:hint="eastAsia" w:hAnsi="宋体"/>
                <w:b/>
                <w:bCs w:val="0"/>
                <w:sz w:val="24"/>
                <w:u w:val="none"/>
                <w:lang w:val="zh-CN"/>
              </w:rPr>
            </w:pPr>
            <w:r>
              <w:rPr>
                <w:rFonts w:hint="eastAsia" w:hAnsi="宋体"/>
                <w:b/>
                <w:bCs w:val="0"/>
                <w:sz w:val="24"/>
                <w:u w:val="none"/>
              </w:rPr>
              <w:t>合</w:t>
            </w:r>
            <w:r>
              <w:rPr>
                <w:rFonts w:hint="eastAsia" w:hAnsi="宋体"/>
                <w:b/>
                <w:bCs w:val="0"/>
                <w:sz w:val="24"/>
                <w:u w:val="none"/>
                <w:lang w:val="zh-CN"/>
              </w:rPr>
              <w:t>计金额</w:t>
            </w:r>
          </w:p>
          <w:p w14:paraId="438B1C5E">
            <w:pPr>
              <w:widowControl/>
              <w:jc w:val="center"/>
              <w:rPr>
                <w:rFonts w:hint="eastAsia" w:cs="宋体" w:asciiTheme="minorEastAsia" w:hAnsiTheme="minorEastAsia" w:eastAsiaTheme="minorEastAsia"/>
                <w:b/>
                <w:bCs w:val="0"/>
                <w:kern w:val="0"/>
                <w:sz w:val="24"/>
                <w:szCs w:val="22"/>
                <w:lang w:val="en-US" w:eastAsia="zh-CN" w:bidi="ar-SA"/>
              </w:rPr>
            </w:pPr>
            <w:r>
              <w:rPr>
                <w:rFonts w:hint="eastAsia" w:hAnsi="宋体"/>
                <w:b/>
                <w:bCs w:val="0"/>
                <w:color w:val="FF0000"/>
                <w:sz w:val="24"/>
                <w:u w:val="none"/>
                <w:lang w:val="zh-CN"/>
              </w:rPr>
              <w:t>（</w:t>
            </w:r>
            <w:r>
              <w:rPr>
                <w:rFonts w:hint="eastAsia" w:hAnsi="宋体"/>
                <w:b/>
                <w:bCs w:val="0"/>
                <w:color w:val="FF0000"/>
                <w:sz w:val="24"/>
                <w:u w:val="none"/>
                <w:lang w:val="en-US" w:eastAsia="zh-CN"/>
              </w:rPr>
              <w:t>单套餐总价值*权重）</w:t>
            </w:r>
          </w:p>
        </w:tc>
      </w:tr>
      <w:tr w14:paraId="13D9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44" w:type="dxa"/>
            <w:shd w:val="clear" w:color="auto" w:fill="auto"/>
            <w:noWrap/>
            <w:vAlign w:val="center"/>
          </w:tcPr>
          <w:p w14:paraId="0A818A51">
            <w:pPr>
              <w:jc w:val="center"/>
              <w:rPr>
                <w:rFonts w:cs="宋体" w:asciiTheme="minorEastAsia" w:hAnsiTheme="minorEastAsia" w:eastAsiaTheme="minorEastAsia"/>
                <w:sz w:val="24"/>
              </w:rPr>
            </w:pPr>
            <w:r>
              <w:rPr>
                <w:rFonts w:hint="eastAsia" w:cs="宋体" w:asciiTheme="minorEastAsia" w:hAnsiTheme="minorEastAsia" w:eastAsiaTheme="minorEastAsia"/>
                <w:sz w:val="24"/>
              </w:rPr>
              <w:t>套餐一</w:t>
            </w:r>
          </w:p>
        </w:tc>
        <w:tc>
          <w:tcPr>
            <w:tcW w:w="1270" w:type="dxa"/>
            <w:shd w:val="clear" w:color="auto" w:fill="auto"/>
            <w:noWrap/>
            <w:vAlign w:val="center"/>
          </w:tcPr>
          <w:p w14:paraId="5192095C">
            <w:pPr>
              <w:rPr>
                <w:rFonts w:cs="宋体" w:asciiTheme="minorEastAsia" w:hAnsiTheme="minorEastAsia" w:eastAsiaTheme="minorEastAsia"/>
                <w:sz w:val="24"/>
              </w:rPr>
            </w:pPr>
          </w:p>
        </w:tc>
        <w:tc>
          <w:tcPr>
            <w:tcW w:w="1097" w:type="dxa"/>
            <w:vAlign w:val="center"/>
          </w:tcPr>
          <w:p w14:paraId="6BF3DD19">
            <w:pPr>
              <w:rPr>
                <w:rFonts w:asciiTheme="minorEastAsia" w:hAnsiTheme="minorEastAsia" w:eastAsiaTheme="minorEastAsia"/>
                <w:sz w:val="24"/>
              </w:rPr>
            </w:pPr>
          </w:p>
        </w:tc>
        <w:tc>
          <w:tcPr>
            <w:tcW w:w="1920" w:type="dxa"/>
            <w:shd w:val="clear" w:color="auto" w:fill="auto"/>
            <w:vAlign w:val="center"/>
          </w:tcPr>
          <w:p w14:paraId="53ABAAC4">
            <w:pPr>
              <w:rPr>
                <w:rFonts w:cs="Times New Roman" w:asciiTheme="minorEastAsia" w:hAnsiTheme="minorEastAsia" w:eastAsiaTheme="minorEastAsia"/>
                <w:kern w:val="2"/>
                <w:sz w:val="24"/>
                <w:szCs w:val="22"/>
                <w:lang w:val="en-US" w:eastAsia="zh-CN" w:bidi="ar-SA"/>
              </w:rPr>
            </w:pPr>
          </w:p>
        </w:tc>
        <w:tc>
          <w:tcPr>
            <w:tcW w:w="885" w:type="dxa"/>
            <w:shd w:val="clear" w:color="auto" w:fill="auto"/>
            <w:noWrap/>
            <w:vAlign w:val="top"/>
          </w:tcPr>
          <w:p w14:paraId="12C89BBA">
            <w:pPr>
              <w:jc w:val="center"/>
              <w:rPr>
                <w:rFonts w:hint="default" w:cs="Times New Roman" w:asciiTheme="minorEastAsia" w:hAnsiTheme="minorEastAsia" w:eastAsiaTheme="minorEastAsia"/>
                <w:kern w:val="2"/>
                <w:sz w:val="24"/>
                <w:szCs w:val="22"/>
                <w:lang w:val="en-US" w:eastAsia="zh-CN" w:bidi="ar-SA"/>
              </w:rPr>
            </w:pPr>
          </w:p>
        </w:tc>
        <w:tc>
          <w:tcPr>
            <w:tcW w:w="1680" w:type="dxa"/>
            <w:shd w:val="clear" w:color="auto" w:fill="auto"/>
            <w:vAlign w:val="center"/>
          </w:tcPr>
          <w:p w14:paraId="243888EF">
            <w:pPr>
              <w:jc w:val="center"/>
              <w:rPr>
                <w:rFonts w:hint="default" w:cs="Times New Roman" w:asciiTheme="minorEastAsia" w:hAnsiTheme="minorEastAsia" w:eastAsiaTheme="minorEastAsia"/>
                <w:kern w:val="2"/>
                <w:sz w:val="24"/>
                <w:szCs w:val="22"/>
                <w:lang w:val="en-US" w:eastAsia="zh-CN" w:bidi="ar-SA"/>
              </w:rPr>
            </w:pPr>
          </w:p>
        </w:tc>
        <w:tc>
          <w:tcPr>
            <w:tcW w:w="975" w:type="dxa"/>
            <w:shd w:val="clear" w:color="auto" w:fill="auto"/>
            <w:vAlign w:val="center"/>
          </w:tcPr>
          <w:p w14:paraId="64DF3566">
            <w:pPr>
              <w:jc w:val="center"/>
              <w:rPr>
                <w:rFonts w:hint="default" w:cs="Times New Roman" w:asciiTheme="minorEastAsia" w:hAnsiTheme="minorEastAsia" w:eastAsiaTheme="minorEastAsia"/>
                <w:kern w:val="2"/>
                <w:sz w:val="24"/>
                <w:szCs w:val="22"/>
                <w:lang w:val="en-US" w:eastAsia="zh-CN" w:bidi="ar-SA"/>
              </w:rPr>
            </w:pPr>
            <w:r>
              <w:rPr>
                <w:rFonts w:asciiTheme="minorEastAsia" w:hAnsiTheme="minorEastAsia" w:eastAsiaTheme="minorEastAsia"/>
                <w:sz w:val="24"/>
              </w:rPr>
              <w:t>26</w:t>
            </w:r>
            <w:r>
              <w:rPr>
                <w:rFonts w:hint="eastAsia" w:asciiTheme="minorEastAsia" w:hAnsiTheme="minorEastAsia" w:eastAsiaTheme="minorEastAsia"/>
                <w:sz w:val="24"/>
              </w:rPr>
              <w:t>%</w:t>
            </w:r>
          </w:p>
        </w:tc>
        <w:tc>
          <w:tcPr>
            <w:tcW w:w="1794" w:type="dxa"/>
            <w:shd w:val="clear" w:color="auto" w:fill="auto"/>
            <w:vAlign w:val="center"/>
          </w:tcPr>
          <w:p w14:paraId="77AF10B5">
            <w:pPr>
              <w:jc w:val="center"/>
              <w:rPr>
                <w:rFonts w:hint="default" w:cs="Times New Roman" w:asciiTheme="minorEastAsia" w:hAnsiTheme="minorEastAsia" w:eastAsiaTheme="minorEastAsia"/>
                <w:kern w:val="2"/>
                <w:sz w:val="24"/>
                <w:szCs w:val="22"/>
                <w:lang w:val="en-US" w:eastAsia="zh-CN" w:bidi="ar-SA"/>
              </w:rPr>
            </w:pPr>
          </w:p>
        </w:tc>
      </w:tr>
      <w:tr w14:paraId="3D74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44" w:type="dxa"/>
            <w:shd w:val="clear" w:color="auto" w:fill="auto"/>
            <w:noWrap/>
            <w:vAlign w:val="center"/>
          </w:tcPr>
          <w:p w14:paraId="3821C783">
            <w:pPr>
              <w:jc w:val="center"/>
              <w:rPr>
                <w:rFonts w:cs="宋体" w:asciiTheme="minorEastAsia" w:hAnsiTheme="minorEastAsia" w:eastAsiaTheme="minorEastAsia"/>
                <w:sz w:val="24"/>
              </w:rPr>
            </w:pPr>
            <w:r>
              <w:rPr>
                <w:rFonts w:hint="eastAsia" w:cs="宋体" w:asciiTheme="minorEastAsia" w:hAnsiTheme="minorEastAsia" w:eastAsiaTheme="minorEastAsia"/>
                <w:sz w:val="24"/>
              </w:rPr>
              <w:t>套餐二</w:t>
            </w:r>
          </w:p>
        </w:tc>
        <w:tc>
          <w:tcPr>
            <w:tcW w:w="1270" w:type="dxa"/>
            <w:shd w:val="clear" w:color="auto" w:fill="auto"/>
            <w:noWrap/>
            <w:vAlign w:val="center"/>
          </w:tcPr>
          <w:p w14:paraId="74B210B4">
            <w:pPr>
              <w:widowControl/>
              <w:rPr>
                <w:rFonts w:cs="宋体" w:asciiTheme="minorEastAsia" w:hAnsiTheme="minorEastAsia" w:eastAsiaTheme="minorEastAsia"/>
                <w:sz w:val="24"/>
              </w:rPr>
            </w:pPr>
          </w:p>
        </w:tc>
        <w:tc>
          <w:tcPr>
            <w:tcW w:w="1097" w:type="dxa"/>
            <w:vAlign w:val="center"/>
          </w:tcPr>
          <w:p w14:paraId="050BC6F7">
            <w:pPr>
              <w:rPr>
                <w:rFonts w:asciiTheme="minorEastAsia" w:hAnsiTheme="minorEastAsia" w:eastAsiaTheme="minorEastAsia"/>
                <w:sz w:val="24"/>
              </w:rPr>
            </w:pPr>
          </w:p>
        </w:tc>
        <w:tc>
          <w:tcPr>
            <w:tcW w:w="1920" w:type="dxa"/>
            <w:shd w:val="clear" w:color="auto" w:fill="auto"/>
            <w:vAlign w:val="center"/>
          </w:tcPr>
          <w:p w14:paraId="4EC22BC5">
            <w:pPr>
              <w:rPr>
                <w:rFonts w:cs="Times New Roman" w:asciiTheme="minorEastAsia" w:hAnsiTheme="minorEastAsia" w:eastAsiaTheme="minorEastAsia"/>
                <w:kern w:val="2"/>
                <w:sz w:val="24"/>
                <w:szCs w:val="22"/>
                <w:lang w:val="en-US" w:eastAsia="zh-CN" w:bidi="ar-SA"/>
              </w:rPr>
            </w:pPr>
          </w:p>
        </w:tc>
        <w:tc>
          <w:tcPr>
            <w:tcW w:w="885" w:type="dxa"/>
            <w:shd w:val="clear" w:color="auto" w:fill="auto"/>
            <w:noWrap/>
            <w:vAlign w:val="top"/>
          </w:tcPr>
          <w:p w14:paraId="724EE5B8">
            <w:pPr>
              <w:jc w:val="center"/>
              <w:rPr>
                <w:rFonts w:hint="default" w:cs="Times New Roman" w:asciiTheme="minorEastAsia" w:hAnsiTheme="minorEastAsia" w:eastAsiaTheme="minorEastAsia"/>
                <w:kern w:val="2"/>
                <w:sz w:val="24"/>
                <w:szCs w:val="22"/>
                <w:lang w:val="en-US" w:eastAsia="zh-CN" w:bidi="ar-SA"/>
              </w:rPr>
            </w:pPr>
          </w:p>
        </w:tc>
        <w:tc>
          <w:tcPr>
            <w:tcW w:w="1680" w:type="dxa"/>
            <w:shd w:val="clear" w:color="auto" w:fill="auto"/>
            <w:vAlign w:val="center"/>
          </w:tcPr>
          <w:p w14:paraId="4816555F">
            <w:pPr>
              <w:jc w:val="center"/>
              <w:rPr>
                <w:rFonts w:hint="default" w:cs="Times New Roman" w:asciiTheme="minorEastAsia" w:hAnsiTheme="minorEastAsia" w:eastAsiaTheme="minorEastAsia"/>
                <w:kern w:val="2"/>
                <w:sz w:val="24"/>
                <w:szCs w:val="22"/>
                <w:lang w:val="en-US" w:eastAsia="zh-CN" w:bidi="ar-SA"/>
              </w:rPr>
            </w:pPr>
          </w:p>
        </w:tc>
        <w:tc>
          <w:tcPr>
            <w:tcW w:w="975" w:type="dxa"/>
            <w:shd w:val="clear" w:color="auto" w:fill="auto"/>
            <w:vAlign w:val="center"/>
          </w:tcPr>
          <w:p w14:paraId="36C856A6">
            <w:pPr>
              <w:jc w:val="center"/>
              <w:rPr>
                <w:rFonts w:hint="default" w:cs="Times New Roman" w:asciiTheme="minorEastAsia" w:hAnsiTheme="minorEastAsia" w:eastAsiaTheme="minorEastAsia"/>
                <w:kern w:val="2"/>
                <w:sz w:val="24"/>
                <w:szCs w:val="22"/>
                <w:lang w:val="en-US" w:eastAsia="zh-CN" w:bidi="ar-SA"/>
              </w:rPr>
            </w:pPr>
            <w:r>
              <w:rPr>
                <w:rFonts w:asciiTheme="minorEastAsia" w:hAnsiTheme="minorEastAsia" w:eastAsiaTheme="minorEastAsia"/>
                <w:sz w:val="24"/>
              </w:rPr>
              <w:t>11</w:t>
            </w:r>
            <w:r>
              <w:rPr>
                <w:rFonts w:hint="eastAsia" w:asciiTheme="minorEastAsia" w:hAnsiTheme="minorEastAsia" w:eastAsiaTheme="minorEastAsia"/>
                <w:sz w:val="24"/>
              </w:rPr>
              <w:t>%</w:t>
            </w:r>
          </w:p>
        </w:tc>
        <w:tc>
          <w:tcPr>
            <w:tcW w:w="1794" w:type="dxa"/>
            <w:shd w:val="clear" w:color="auto" w:fill="auto"/>
            <w:vAlign w:val="center"/>
          </w:tcPr>
          <w:p w14:paraId="66E75F02">
            <w:pPr>
              <w:jc w:val="center"/>
              <w:rPr>
                <w:rFonts w:hint="default" w:cs="Times New Roman" w:asciiTheme="minorEastAsia" w:hAnsiTheme="minorEastAsia" w:eastAsiaTheme="minorEastAsia"/>
                <w:kern w:val="2"/>
                <w:sz w:val="24"/>
                <w:szCs w:val="22"/>
                <w:lang w:val="en-US" w:eastAsia="zh-CN" w:bidi="ar-SA"/>
              </w:rPr>
            </w:pPr>
          </w:p>
        </w:tc>
      </w:tr>
      <w:tr w14:paraId="68D89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44" w:type="dxa"/>
            <w:shd w:val="clear" w:color="auto" w:fill="auto"/>
            <w:noWrap/>
            <w:vAlign w:val="center"/>
          </w:tcPr>
          <w:p w14:paraId="4202A37E">
            <w:pPr>
              <w:jc w:val="center"/>
              <w:rPr>
                <w:rFonts w:cs="宋体" w:asciiTheme="minorEastAsia" w:hAnsiTheme="minorEastAsia" w:eastAsiaTheme="minorEastAsia"/>
                <w:sz w:val="24"/>
              </w:rPr>
            </w:pPr>
            <w:r>
              <w:rPr>
                <w:rFonts w:hint="eastAsia" w:cs="宋体" w:asciiTheme="minorEastAsia" w:hAnsiTheme="minorEastAsia" w:eastAsiaTheme="minorEastAsia"/>
                <w:sz w:val="24"/>
              </w:rPr>
              <w:t>套餐三</w:t>
            </w:r>
          </w:p>
        </w:tc>
        <w:tc>
          <w:tcPr>
            <w:tcW w:w="1270" w:type="dxa"/>
            <w:shd w:val="clear" w:color="auto" w:fill="auto"/>
            <w:noWrap/>
            <w:vAlign w:val="center"/>
          </w:tcPr>
          <w:p w14:paraId="2E680634">
            <w:pPr>
              <w:widowControl/>
              <w:rPr>
                <w:rFonts w:cs="宋体" w:asciiTheme="minorEastAsia" w:hAnsiTheme="minorEastAsia" w:eastAsiaTheme="minorEastAsia"/>
                <w:sz w:val="24"/>
              </w:rPr>
            </w:pPr>
          </w:p>
        </w:tc>
        <w:tc>
          <w:tcPr>
            <w:tcW w:w="1097" w:type="dxa"/>
            <w:vAlign w:val="center"/>
          </w:tcPr>
          <w:p w14:paraId="7967417F">
            <w:pPr>
              <w:rPr>
                <w:rFonts w:asciiTheme="minorEastAsia" w:hAnsiTheme="minorEastAsia" w:eastAsiaTheme="minorEastAsia"/>
                <w:sz w:val="24"/>
              </w:rPr>
            </w:pPr>
          </w:p>
        </w:tc>
        <w:tc>
          <w:tcPr>
            <w:tcW w:w="1920" w:type="dxa"/>
            <w:shd w:val="clear" w:color="auto" w:fill="auto"/>
            <w:vAlign w:val="center"/>
          </w:tcPr>
          <w:p w14:paraId="737374EC">
            <w:pPr>
              <w:rPr>
                <w:rFonts w:cs="Times New Roman" w:asciiTheme="minorEastAsia" w:hAnsiTheme="minorEastAsia" w:eastAsiaTheme="minorEastAsia"/>
                <w:kern w:val="2"/>
                <w:sz w:val="24"/>
                <w:szCs w:val="22"/>
                <w:lang w:val="en-US" w:eastAsia="zh-CN" w:bidi="ar-SA"/>
              </w:rPr>
            </w:pPr>
          </w:p>
        </w:tc>
        <w:tc>
          <w:tcPr>
            <w:tcW w:w="885" w:type="dxa"/>
            <w:shd w:val="clear" w:color="auto" w:fill="auto"/>
            <w:noWrap/>
            <w:vAlign w:val="top"/>
          </w:tcPr>
          <w:p w14:paraId="189E437F">
            <w:pPr>
              <w:jc w:val="center"/>
              <w:rPr>
                <w:rFonts w:hint="default" w:cs="Times New Roman" w:asciiTheme="minorEastAsia" w:hAnsiTheme="minorEastAsia" w:eastAsiaTheme="minorEastAsia"/>
                <w:kern w:val="2"/>
                <w:sz w:val="24"/>
                <w:szCs w:val="22"/>
                <w:lang w:val="en-US" w:eastAsia="zh-CN" w:bidi="ar-SA"/>
              </w:rPr>
            </w:pPr>
          </w:p>
        </w:tc>
        <w:tc>
          <w:tcPr>
            <w:tcW w:w="1680" w:type="dxa"/>
            <w:shd w:val="clear" w:color="auto" w:fill="auto"/>
            <w:vAlign w:val="center"/>
          </w:tcPr>
          <w:p w14:paraId="6C45F348">
            <w:pPr>
              <w:jc w:val="center"/>
              <w:rPr>
                <w:rFonts w:hint="default" w:cs="Times New Roman" w:asciiTheme="minorEastAsia" w:hAnsiTheme="minorEastAsia" w:eastAsiaTheme="minorEastAsia"/>
                <w:kern w:val="2"/>
                <w:sz w:val="24"/>
                <w:szCs w:val="22"/>
                <w:lang w:val="en-US" w:eastAsia="zh-CN" w:bidi="ar-SA"/>
              </w:rPr>
            </w:pPr>
          </w:p>
        </w:tc>
        <w:tc>
          <w:tcPr>
            <w:tcW w:w="975" w:type="dxa"/>
            <w:shd w:val="clear" w:color="auto" w:fill="auto"/>
            <w:vAlign w:val="center"/>
          </w:tcPr>
          <w:p w14:paraId="5380FFA6">
            <w:pPr>
              <w:jc w:val="center"/>
              <w:rPr>
                <w:rFonts w:hint="default" w:cs="Times New Roman" w:asciiTheme="minorEastAsia" w:hAnsiTheme="minorEastAsia" w:eastAsiaTheme="minorEastAsia"/>
                <w:kern w:val="2"/>
                <w:sz w:val="24"/>
                <w:szCs w:val="22"/>
                <w:lang w:val="en-US" w:eastAsia="zh-CN" w:bidi="ar-SA"/>
              </w:rPr>
            </w:pPr>
            <w:r>
              <w:rPr>
                <w:rFonts w:asciiTheme="minorEastAsia" w:hAnsiTheme="minorEastAsia" w:eastAsiaTheme="minorEastAsia"/>
                <w:sz w:val="24"/>
              </w:rPr>
              <w:t>63</w:t>
            </w:r>
            <w:r>
              <w:rPr>
                <w:rFonts w:hint="eastAsia" w:asciiTheme="minorEastAsia" w:hAnsiTheme="minorEastAsia" w:eastAsiaTheme="minorEastAsia"/>
                <w:sz w:val="24"/>
              </w:rPr>
              <w:t>%</w:t>
            </w:r>
          </w:p>
        </w:tc>
        <w:tc>
          <w:tcPr>
            <w:tcW w:w="1794" w:type="dxa"/>
            <w:shd w:val="clear" w:color="auto" w:fill="auto"/>
            <w:vAlign w:val="center"/>
          </w:tcPr>
          <w:p w14:paraId="162E9F2A">
            <w:pPr>
              <w:jc w:val="center"/>
              <w:rPr>
                <w:rFonts w:hint="default" w:cs="Times New Roman" w:asciiTheme="minorEastAsia" w:hAnsiTheme="minorEastAsia" w:eastAsiaTheme="minorEastAsia"/>
                <w:kern w:val="2"/>
                <w:sz w:val="24"/>
                <w:szCs w:val="22"/>
                <w:lang w:val="en-US" w:eastAsia="zh-CN" w:bidi="ar-SA"/>
              </w:rPr>
            </w:pPr>
          </w:p>
        </w:tc>
      </w:tr>
      <w:tr w14:paraId="1636A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3111" w:type="dxa"/>
            <w:gridSpan w:val="3"/>
          </w:tcPr>
          <w:p w14:paraId="52CFA53C">
            <w:pPr>
              <w:jc w:val="center"/>
              <w:rPr>
                <w:rFonts w:asciiTheme="minorEastAsia" w:hAnsiTheme="minorEastAsia" w:eastAsiaTheme="minorEastAsia"/>
                <w:b/>
                <w:sz w:val="24"/>
              </w:rPr>
            </w:pPr>
            <w:r>
              <w:rPr>
                <w:rFonts w:asciiTheme="minorEastAsia" w:hAnsiTheme="minorEastAsia" w:eastAsiaTheme="minorEastAsia"/>
                <w:b/>
                <w:sz w:val="24"/>
              </w:rPr>
              <w:t>合计</w:t>
            </w:r>
            <w:r>
              <w:rPr>
                <w:rFonts w:hint="eastAsia" w:asciiTheme="minorEastAsia" w:hAnsiTheme="minorEastAsia" w:eastAsiaTheme="minorEastAsia"/>
                <w:b/>
                <w:sz w:val="24"/>
                <w:lang w:val="en-US" w:eastAsia="zh-CN"/>
              </w:rPr>
              <w:t>金额</w:t>
            </w:r>
            <w:r>
              <w:rPr>
                <w:rFonts w:asciiTheme="minorEastAsia" w:hAnsiTheme="minorEastAsia" w:eastAsiaTheme="minorEastAsia"/>
                <w:b/>
                <w:sz w:val="24"/>
              </w:rPr>
              <w:t>：</w:t>
            </w:r>
          </w:p>
          <w:p w14:paraId="6CFF2D9A">
            <w:pPr>
              <w:jc w:val="left"/>
              <w:rPr>
                <w:rFonts w:asciiTheme="minorEastAsia" w:hAnsiTheme="minorEastAsia" w:eastAsiaTheme="minorEastAsia"/>
                <w:sz w:val="24"/>
              </w:rPr>
            </w:pPr>
            <w:r>
              <w:rPr>
                <w:rFonts w:hint="eastAsia" w:cs="宋体" w:asciiTheme="minorEastAsia" w:hAnsiTheme="minorEastAsia" w:eastAsiaTheme="minorEastAsia"/>
                <w:kern w:val="0"/>
                <w:sz w:val="24"/>
                <w:lang w:eastAsia="zh-CN"/>
              </w:rPr>
              <w:t>（</w:t>
            </w:r>
            <w:r>
              <w:rPr>
                <w:rFonts w:hint="eastAsia" w:cs="宋体" w:asciiTheme="minorEastAsia" w:hAnsiTheme="minorEastAsia" w:eastAsiaTheme="minorEastAsia"/>
                <w:kern w:val="0"/>
                <w:sz w:val="24"/>
              </w:rPr>
              <w:t>套餐一</w:t>
            </w:r>
            <w:r>
              <w:rPr>
                <w:rFonts w:hint="eastAsia" w:cs="宋体" w:asciiTheme="minorEastAsia" w:hAnsiTheme="minorEastAsia" w:eastAsiaTheme="minorEastAsia"/>
                <w:kern w:val="0"/>
                <w:sz w:val="24"/>
                <w:lang w:val="en-US" w:eastAsia="zh-CN"/>
              </w:rPr>
              <w:t>合计金额</w:t>
            </w:r>
            <w:r>
              <w:rPr>
                <w:rFonts w:hint="eastAsia" w:cs="宋体" w:asciiTheme="minorEastAsia" w:hAnsiTheme="minorEastAsia" w:eastAsiaTheme="minorEastAsia"/>
                <w:kern w:val="0"/>
                <w:sz w:val="24"/>
              </w:rPr>
              <w:t>+套餐</w:t>
            </w:r>
            <w:r>
              <w:rPr>
                <w:rFonts w:hint="eastAsia" w:cs="宋体" w:asciiTheme="minorEastAsia" w:hAnsiTheme="minorEastAsia" w:eastAsiaTheme="minorEastAsia"/>
                <w:kern w:val="0"/>
                <w:sz w:val="24"/>
                <w:lang w:val="en-US" w:eastAsia="zh-CN"/>
              </w:rPr>
              <w:t>二合计金额+</w:t>
            </w:r>
            <w:r>
              <w:rPr>
                <w:rFonts w:hint="eastAsia" w:cs="宋体" w:asciiTheme="minorEastAsia" w:hAnsiTheme="minorEastAsia" w:eastAsiaTheme="minorEastAsia"/>
                <w:kern w:val="0"/>
                <w:sz w:val="24"/>
              </w:rPr>
              <w:t>套餐</w:t>
            </w:r>
            <w:r>
              <w:rPr>
                <w:rFonts w:hint="eastAsia" w:cs="宋体" w:asciiTheme="minorEastAsia" w:hAnsiTheme="minorEastAsia" w:eastAsiaTheme="minorEastAsia"/>
                <w:kern w:val="0"/>
                <w:sz w:val="24"/>
                <w:lang w:val="en-US" w:eastAsia="zh-CN"/>
              </w:rPr>
              <w:t>三合计金额）</w:t>
            </w:r>
          </w:p>
        </w:tc>
        <w:tc>
          <w:tcPr>
            <w:tcW w:w="7254" w:type="dxa"/>
            <w:gridSpan w:val="5"/>
            <w:vAlign w:val="center"/>
          </w:tcPr>
          <w:p w14:paraId="701F2E09">
            <w:pPr>
              <w:jc w:val="center"/>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______________元</w:t>
            </w:r>
          </w:p>
        </w:tc>
      </w:tr>
    </w:tbl>
    <w:p w14:paraId="7D2725C0">
      <w:pPr>
        <w:pStyle w:val="32"/>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default" w:cs="Times New Roman"/>
          <w:sz w:val="24"/>
          <w:szCs w:val="24"/>
          <w:highlight w:val="none"/>
          <w:lang w:val="en-US" w:eastAsia="zh-CN"/>
        </w:rPr>
      </w:pPr>
      <w:r>
        <w:rPr>
          <w:rFonts w:hint="eastAsia" w:cs="Times New Roman"/>
          <w:sz w:val="24"/>
          <w:szCs w:val="24"/>
          <w:highlight w:val="none"/>
          <w:lang w:val="en-US" w:eastAsia="zh-CN"/>
        </w:rPr>
        <w:t>1.填写说明：</w:t>
      </w:r>
    </w:p>
    <w:p w14:paraId="19405839">
      <w:pPr>
        <w:pStyle w:val="32"/>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cs="Times New Roman"/>
          <w:sz w:val="24"/>
          <w:szCs w:val="24"/>
          <w:highlight w:val="none"/>
          <w:lang w:val="en-US" w:eastAsia="zh-CN"/>
        </w:rPr>
      </w:pPr>
      <w:r>
        <w:rPr>
          <w:rFonts w:hint="eastAsia" w:cs="Times New Roman"/>
          <w:sz w:val="24"/>
          <w:szCs w:val="24"/>
          <w:highlight w:val="none"/>
          <w:lang w:val="en-US" w:eastAsia="zh-CN"/>
        </w:rPr>
        <w:t>（1）供应商须按要求填写所有信息，不得随意删减本表格内容，可增行。具体产品内容参考附件1-1《防暑降温慰问品明细表》，同一套餐内商品可选择一项或多项报数量。包括套餐一（牛奶）、套餐二（果汁和饮料）、套餐三（牛奶果汁和饮料）。</w:t>
      </w:r>
    </w:p>
    <w:p w14:paraId="05927FB9">
      <w:pPr>
        <w:pStyle w:val="32"/>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cs="Times New Roman"/>
          <w:sz w:val="24"/>
          <w:szCs w:val="24"/>
          <w:highlight w:val="none"/>
          <w:lang w:val="en-US" w:eastAsia="zh-CN"/>
        </w:rPr>
      </w:pPr>
      <w:r>
        <w:rPr>
          <w:rFonts w:hint="eastAsia" w:cs="Times New Roman"/>
          <w:sz w:val="24"/>
          <w:szCs w:val="24"/>
          <w:highlight w:val="none"/>
          <w:lang w:val="en-US" w:eastAsia="zh-CN"/>
        </w:rPr>
        <w:t>（2）所有价格均应以人民币报价，金额单位为元。</w:t>
      </w:r>
    </w:p>
    <w:p w14:paraId="6D34B601">
      <w:pPr>
        <w:pStyle w:val="32"/>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cs="Times New Roman"/>
          <w:sz w:val="24"/>
          <w:szCs w:val="24"/>
          <w:highlight w:val="none"/>
          <w:lang w:val="zh-CN" w:eastAsia="zh-CN"/>
        </w:rPr>
      </w:pPr>
      <w:r>
        <w:rPr>
          <w:rFonts w:hint="eastAsia" w:cs="Times New Roman"/>
          <w:sz w:val="24"/>
          <w:szCs w:val="24"/>
          <w:highlight w:val="none"/>
          <w:lang w:val="en-US" w:eastAsia="zh-CN"/>
        </w:rPr>
        <w:t>（3）单套餐合计金额</w:t>
      </w:r>
      <w:r>
        <w:rPr>
          <w:rFonts w:hint="eastAsia" w:cs="Times New Roman"/>
          <w:sz w:val="24"/>
          <w:szCs w:val="24"/>
          <w:highlight w:val="none"/>
          <w:lang w:val="zh-CN" w:eastAsia="zh-CN"/>
        </w:rPr>
        <w:t>需≧</w:t>
      </w:r>
      <w:r>
        <w:rPr>
          <w:rFonts w:hint="eastAsia" w:cs="Times New Roman"/>
          <w:sz w:val="24"/>
          <w:szCs w:val="24"/>
          <w:highlight w:val="none"/>
          <w:lang w:val="en-US" w:eastAsia="zh-CN"/>
        </w:rPr>
        <w:t>280</w:t>
      </w:r>
      <w:r>
        <w:rPr>
          <w:rFonts w:hint="eastAsia" w:cs="Times New Roman"/>
          <w:sz w:val="24"/>
          <w:szCs w:val="24"/>
          <w:highlight w:val="none"/>
          <w:lang w:val="zh-CN" w:eastAsia="zh-CN"/>
        </w:rPr>
        <w:t>元，且报价不得超出采购预算，否则作废标处理。套餐总价值不计入采购预算，</w:t>
      </w:r>
      <w:r>
        <w:rPr>
          <w:rFonts w:hint="eastAsia" w:cs="Times New Roman"/>
          <w:sz w:val="24"/>
          <w:szCs w:val="24"/>
          <w:highlight w:val="none"/>
          <w:lang w:val="en-US" w:eastAsia="zh-CN"/>
        </w:rPr>
        <w:t>采购方按照280元对单个套餐进行支付</w:t>
      </w:r>
      <w:r>
        <w:rPr>
          <w:rFonts w:hint="eastAsia" w:cs="Times New Roman"/>
          <w:sz w:val="24"/>
          <w:szCs w:val="24"/>
          <w:highlight w:val="none"/>
          <w:lang w:val="zh-CN" w:eastAsia="zh-CN"/>
        </w:rPr>
        <w:t>。</w:t>
      </w:r>
    </w:p>
    <w:p w14:paraId="14972E10">
      <w:pPr>
        <w:pStyle w:val="32"/>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cs="Times New Roman"/>
          <w:sz w:val="24"/>
          <w:szCs w:val="24"/>
          <w:highlight w:val="none"/>
          <w:lang w:val="en-US" w:eastAsia="zh-CN"/>
        </w:rPr>
      </w:pPr>
      <w:r>
        <w:rPr>
          <w:rFonts w:hint="eastAsia" w:cs="Times New Roman"/>
          <w:sz w:val="24"/>
          <w:szCs w:val="24"/>
          <w:highlight w:val="none"/>
          <w:lang w:val="en-US" w:eastAsia="zh-CN"/>
        </w:rPr>
        <w:t>（4）</w:t>
      </w:r>
      <w:r>
        <w:rPr>
          <w:rFonts w:hint="eastAsia" w:eastAsiaTheme="minorEastAsia"/>
          <w:color w:val="000000"/>
          <w:kern w:val="0"/>
          <w:sz w:val="24"/>
          <w:szCs w:val="24"/>
          <w:highlight w:val="none"/>
          <w:u w:val="none"/>
        </w:rPr>
        <w:t>合计金额=</w:t>
      </w:r>
      <w:r>
        <w:rPr>
          <w:rFonts w:hint="eastAsia" w:eastAsiaTheme="minorEastAsia"/>
          <w:color w:val="000000"/>
          <w:kern w:val="0"/>
          <w:sz w:val="24"/>
          <w:szCs w:val="24"/>
          <w:highlight w:val="none"/>
          <w:u w:val="none"/>
          <w:lang w:eastAsia="zh-CN"/>
        </w:rPr>
        <w:t>（</w:t>
      </w:r>
      <w:r>
        <w:rPr>
          <w:rFonts w:hint="eastAsia" w:eastAsiaTheme="minorEastAsia"/>
          <w:color w:val="000000"/>
          <w:kern w:val="0"/>
          <w:sz w:val="24"/>
          <w:szCs w:val="24"/>
          <w:highlight w:val="none"/>
          <w:u w:val="none"/>
        </w:rPr>
        <w:t>套餐一数量×单价×26%</w:t>
      </w:r>
      <w:r>
        <w:rPr>
          <w:rFonts w:hint="eastAsia" w:eastAsiaTheme="minorEastAsia"/>
          <w:color w:val="000000"/>
          <w:kern w:val="0"/>
          <w:sz w:val="24"/>
          <w:szCs w:val="24"/>
          <w:highlight w:val="none"/>
          <w:u w:val="none"/>
          <w:lang w:eastAsia="zh-CN"/>
        </w:rPr>
        <w:t>）</w:t>
      </w:r>
      <w:r>
        <w:rPr>
          <w:rFonts w:hint="eastAsia" w:eastAsiaTheme="minorEastAsia"/>
          <w:color w:val="000000"/>
          <w:kern w:val="0"/>
          <w:sz w:val="24"/>
          <w:szCs w:val="24"/>
          <w:highlight w:val="none"/>
          <w:u w:val="none"/>
        </w:rPr>
        <w:t>＋</w:t>
      </w:r>
      <w:r>
        <w:rPr>
          <w:rFonts w:hint="eastAsia" w:eastAsiaTheme="minorEastAsia"/>
          <w:color w:val="000000"/>
          <w:kern w:val="0"/>
          <w:sz w:val="24"/>
          <w:szCs w:val="24"/>
          <w:highlight w:val="none"/>
          <w:u w:val="none"/>
          <w:lang w:eastAsia="zh-CN"/>
        </w:rPr>
        <w:t>（</w:t>
      </w:r>
      <w:r>
        <w:rPr>
          <w:rFonts w:hint="eastAsia" w:eastAsiaTheme="minorEastAsia"/>
          <w:color w:val="000000"/>
          <w:kern w:val="0"/>
          <w:sz w:val="24"/>
          <w:szCs w:val="24"/>
          <w:highlight w:val="none"/>
          <w:u w:val="none"/>
        </w:rPr>
        <w:t>套餐二数量×单价×11%</w:t>
      </w:r>
      <w:r>
        <w:rPr>
          <w:rFonts w:hint="eastAsia" w:eastAsiaTheme="minorEastAsia"/>
          <w:color w:val="000000"/>
          <w:kern w:val="0"/>
          <w:sz w:val="24"/>
          <w:szCs w:val="24"/>
          <w:highlight w:val="none"/>
          <w:u w:val="none"/>
          <w:lang w:eastAsia="zh-CN"/>
        </w:rPr>
        <w:t>）</w:t>
      </w:r>
      <w:r>
        <w:rPr>
          <w:rFonts w:hint="eastAsia" w:eastAsiaTheme="minorEastAsia"/>
          <w:color w:val="000000"/>
          <w:kern w:val="0"/>
          <w:sz w:val="24"/>
          <w:szCs w:val="24"/>
          <w:highlight w:val="none"/>
          <w:u w:val="none"/>
        </w:rPr>
        <w:t>+</w:t>
      </w:r>
      <w:r>
        <w:rPr>
          <w:rFonts w:hint="eastAsia" w:eastAsiaTheme="minorEastAsia"/>
          <w:color w:val="000000"/>
          <w:kern w:val="0"/>
          <w:sz w:val="24"/>
          <w:szCs w:val="24"/>
          <w:highlight w:val="none"/>
          <w:u w:val="none"/>
          <w:lang w:eastAsia="zh-CN"/>
        </w:rPr>
        <w:t>（</w:t>
      </w:r>
      <w:r>
        <w:rPr>
          <w:rFonts w:hint="eastAsia" w:eastAsiaTheme="minorEastAsia"/>
          <w:color w:val="000000"/>
          <w:kern w:val="0"/>
          <w:sz w:val="24"/>
          <w:szCs w:val="24"/>
          <w:highlight w:val="none"/>
          <w:u w:val="none"/>
        </w:rPr>
        <w:t>套餐三数量×单价×63%</w:t>
      </w:r>
      <w:r>
        <w:rPr>
          <w:rFonts w:hint="eastAsia" w:eastAsiaTheme="minorEastAsia"/>
          <w:color w:val="000000"/>
          <w:kern w:val="0"/>
          <w:sz w:val="24"/>
          <w:szCs w:val="24"/>
          <w:highlight w:val="none"/>
          <w:u w:val="none"/>
          <w:lang w:eastAsia="zh-CN"/>
        </w:rPr>
        <w:t>）</w:t>
      </w:r>
      <w:r>
        <w:rPr>
          <w:rFonts w:hint="eastAsia" w:cs="Times New Roman"/>
          <w:sz w:val="24"/>
          <w:szCs w:val="24"/>
          <w:highlight w:val="none"/>
          <w:u w:val="none"/>
          <w:lang w:val="en-US" w:eastAsia="zh-CN"/>
        </w:rPr>
        <w:t>。</w:t>
      </w:r>
      <w:r>
        <w:rPr>
          <w:rFonts w:hint="eastAsia" w:cs="Times New Roman"/>
          <w:sz w:val="24"/>
          <w:szCs w:val="24"/>
          <w:highlight w:val="none"/>
          <w:lang w:val="en-US" w:eastAsia="zh-CN"/>
        </w:rPr>
        <w:t>注：每箱单价按“附件1-1《防暑降温慰问品明细表》每箱单价（元/箱）”为准。最终合计价以谈判小组核算的数值为准。</w:t>
      </w:r>
    </w:p>
    <w:p w14:paraId="74A87282">
      <w:pPr>
        <w:pStyle w:val="32"/>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cs="Times New Roman"/>
          <w:sz w:val="24"/>
          <w:szCs w:val="24"/>
          <w:highlight w:val="none"/>
          <w:lang w:val="en-US" w:eastAsia="zh-CN"/>
        </w:rPr>
      </w:pPr>
      <w:r>
        <w:rPr>
          <w:rFonts w:hint="eastAsia" w:cs="Times New Roman"/>
          <w:sz w:val="24"/>
          <w:szCs w:val="24"/>
          <w:highlight w:val="none"/>
          <w:lang w:val="en-US" w:eastAsia="zh-CN"/>
        </w:rPr>
        <w:t>（5）报价已包括防暑降温慰问品采购项目所有费用，包括但不限于含增值税发票、快递费、人工费等合同实施过程中的应预见和不可预见的费用，如发生缺漏项视同已包含在报价之中，采购方不再另行支付其他任何费用；</w:t>
      </w:r>
    </w:p>
    <w:p w14:paraId="617D68B4">
      <w:pPr>
        <w:pStyle w:val="32"/>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cs="Times New Roman"/>
          <w:sz w:val="24"/>
          <w:szCs w:val="24"/>
          <w:highlight w:val="none"/>
          <w:lang w:val="en-US" w:eastAsia="zh-CN"/>
        </w:rPr>
      </w:pPr>
      <w:r>
        <w:rPr>
          <w:rFonts w:hint="default" w:ascii="Times New Roman" w:hAnsi="Times New Roman" w:cs="Times New Roman"/>
          <w:sz w:val="24"/>
          <w:szCs w:val="24"/>
          <w:highlight w:val="none"/>
        </w:rPr>
        <w:t>★</w:t>
      </w:r>
      <w:r>
        <w:rPr>
          <w:rFonts w:hint="eastAsia" w:cs="Times New Roman"/>
          <w:sz w:val="24"/>
          <w:szCs w:val="24"/>
          <w:highlight w:val="none"/>
          <w:lang w:val="en-US" w:eastAsia="zh-CN"/>
        </w:rPr>
        <w:t>2.由352名会员（352位会员为预估人数，实际人数以最终采购方发放总数为准，并按实际发放总数进行费用结算。）在3个套餐中自行选择1个。</w:t>
      </w:r>
    </w:p>
    <w:p w14:paraId="57C3FA5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宋体" w:cs="Times New Roman"/>
          <w:kern w:val="2"/>
          <w:sz w:val="24"/>
          <w:szCs w:val="24"/>
          <w:highlight w:val="none"/>
          <w:lang w:val="zh-CN" w:eastAsia="zh-CN" w:bidi="ar-SA"/>
        </w:rPr>
      </w:pPr>
      <w:r>
        <w:rPr>
          <w:rFonts w:hint="eastAsia" w:ascii="Times New Roman" w:hAnsi="Times New Roman" w:eastAsia="宋体" w:cs="Times New Roman"/>
          <w:kern w:val="2"/>
          <w:sz w:val="24"/>
          <w:szCs w:val="24"/>
          <w:highlight w:val="none"/>
          <w:lang w:val="zh-CN" w:eastAsia="zh-CN" w:bidi="ar-SA"/>
        </w:rPr>
        <w:t>★</w:t>
      </w:r>
      <w:r>
        <w:rPr>
          <w:rFonts w:hint="eastAsia" w:ascii="Times New Roman" w:hAnsi="Times New Roman" w:eastAsia="宋体" w:cs="Times New Roman"/>
          <w:kern w:val="2"/>
          <w:sz w:val="24"/>
          <w:szCs w:val="24"/>
          <w:highlight w:val="none"/>
          <w:lang w:val="en-US" w:eastAsia="zh-CN" w:bidi="ar-SA"/>
        </w:rPr>
        <w:t>3</w:t>
      </w:r>
      <w:r>
        <w:rPr>
          <w:rFonts w:hint="eastAsia" w:ascii="Times New Roman" w:hAnsi="Times New Roman" w:eastAsia="宋体" w:cs="Times New Roman"/>
          <w:kern w:val="2"/>
          <w:sz w:val="24"/>
          <w:szCs w:val="24"/>
          <w:highlight w:val="none"/>
          <w:lang w:val="zh-CN" w:eastAsia="zh-CN" w:bidi="ar-SA"/>
        </w:rPr>
        <w:t>.</w:t>
      </w:r>
      <w:r>
        <w:rPr>
          <w:rFonts w:hint="eastAsia" w:cs="Times New Roman"/>
          <w:kern w:val="2"/>
          <w:sz w:val="24"/>
          <w:szCs w:val="24"/>
          <w:highlight w:val="none"/>
          <w:lang w:val="zh-CN" w:eastAsia="zh-CN" w:bidi="ar-SA"/>
        </w:rPr>
        <w:t>采购方</w:t>
      </w:r>
      <w:r>
        <w:rPr>
          <w:rFonts w:hint="eastAsia" w:ascii="Times New Roman" w:hAnsi="Times New Roman" w:eastAsia="宋体" w:cs="Times New Roman"/>
          <w:kern w:val="2"/>
          <w:sz w:val="24"/>
          <w:szCs w:val="24"/>
          <w:highlight w:val="none"/>
          <w:lang w:val="zh-CN" w:eastAsia="zh-CN" w:bidi="ar-SA"/>
        </w:rPr>
        <w:t>职工自行选择包含牛奶、果汁、饮料等的任一套餐，其中套餐一全部为牛奶；套餐二包括果汁、饮料；套餐三包括牛奶、果汁、饮料。</w:t>
      </w:r>
    </w:p>
    <w:p w14:paraId="1DBDCB34">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宋体" w:cs="Times New Roman"/>
          <w:kern w:val="2"/>
          <w:sz w:val="24"/>
          <w:szCs w:val="24"/>
          <w:highlight w:val="none"/>
          <w:lang w:val="zh-CN" w:eastAsia="zh-CN" w:bidi="ar-SA"/>
        </w:rPr>
      </w:pPr>
      <w:r>
        <w:rPr>
          <w:rFonts w:hint="eastAsia" w:ascii="Times New Roman" w:hAnsi="Times New Roman" w:eastAsia="宋体" w:cs="Times New Roman"/>
          <w:kern w:val="2"/>
          <w:sz w:val="24"/>
          <w:szCs w:val="24"/>
          <w:highlight w:val="none"/>
          <w:lang w:val="zh-CN" w:eastAsia="zh-CN" w:bidi="ar-SA"/>
        </w:rPr>
        <w:t>★</w:t>
      </w:r>
      <w:r>
        <w:rPr>
          <w:rFonts w:hint="eastAsia" w:ascii="Times New Roman" w:hAnsi="Times New Roman" w:eastAsia="宋体" w:cs="Times New Roman"/>
          <w:kern w:val="2"/>
          <w:sz w:val="24"/>
          <w:szCs w:val="24"/>
          <w:highlight w:val="none"/>
          <w:lang w:val="en-US" w:eastAsia="zh-CN" w:bidi="ar-SA"/>
        </w:rPr>
        <w:t>4</w:t>
      </w:r>
      <w:r>
        <w:rPr>
          <w:rFonts w:hint="eastAsia" w:ascii="Times New Roman" w:hAnsi="Times New Roman" w:eastAsia="宋体" w:cs="Times New Roman"/>
          <w:kern w:val="2"/>
          <w:sz w:val="24"/>
          <w:szCs w:val="24"/>
          <w:highlight w:val="none"/>
          <w:lang w:val="zh-CN" w:eastAsia="zh-CN" w:bidi="ar-SA"/>
        </w:rPr>
        <w:t>.套餐内的内容、规格、品牌应符合“</w:t>
      </w:r>
      <w:r>
        <w:rPr>
          <w:rFonts w:hint="eastAsia" w:ascii="Times New Roman" w:hAnsi="Times New Roman" w:eastAsia="宋体" w:cs="Times New Roman"/>
          <w:kern w:val="2"/>
          <w:sz w:val="24"/>
          <w:szCs w:val="24"/>
          <w:highlight w:val="none"/>
          <w:lang w:val="en-US" w:eastAsia="zh-CN" w:bidi="ar-SA"/>
        </w:rPr>
        <w:t>附件1-1</w:t>
      </w:r>
      <w:r>
        <w:rPr>
          <w:rFonts w:hint="eastAsia" w:cs="Times New Roman"/>
          <w:kern w:val="2"/>
          <w:sz w:val="24"/>
          <w:szCs w:val="24"/>
          <w:highlight w:val="none"/>
          <w:lang w:val="en-US" w:eastAsia="zh-CN" w:bidi="ar-SA"/>
        </w:rPr>
        <w:t>《防暑降温慰问品明细表》</w:t>
      </w:r>
      <w:r>
        <w:rPr>
          <w:rFonts w:hint="eastAsia" w:ascii="Times New Roman" w:hAnsi="Times New Roman" w:eastAsia="宋体" w:cs="Times New Roman"/>
          <w:kern w:val="2"/>
          <w:sz w:val="24"/>
          <w:szCs w:val="24"/>
          <w:highlight w:val="none"/>
          <w:lang w:val="zh-CN" w:eastAsia="zh-CN" w:bidi="ar-SA"/>
        </w:rPr>
        <w:t>”的要求，各规格商品具体数量由供应商提供（</w:t>
      </w:r>
      <w:r>
        <w:rPr>
          <w:rFonts w:hint="eastAsia" w:ascii="Times New Roman" w:hAnsi="Times New Roman" w:eastAsia="宋体" w:cs="Times New Roman"/>
          <w:kern w:val="2"/>
          <w:sz w:val="24"/>
          <w:szCs w:val="24"/>
          <w:highlight w:val="none"/>
          <w:lang w:val="en-US" w:eastAsia="zh-CN" w:bidi="ar-SA"/>
        </w:rPr>
        <w:t>即对同一套餐内商品可选择一项或多项报箱数，按箱采购）</w:t>
      </w:r>
      <w:r>
        <w:rPr>
          <w:rFonts w:hint="eastAsia" w:ascii="Times New Roman" w:hAnsi="Times New Roman" w:eastAsia="宋体" w:cs="Times New Roman"/>
          <w:kern w:val="2"/>
          <w:sz w:val="24"/>
          <w:szCs w:val="24"/>
          <w:highlight w:val="none"/>
          <w:lang w:val="zh-CN" w:eastAsia="zh-CN" w:bidi="ar-SA"/>
        </w:rPr>
        <w:t>，但每个套餐合计金额（</w:t>
      </w:r>
      <w:r>
        <w:rPr>
          <w:rFonts w:hint="eastAsia" w:ascii="Times New Roman" w:hAnsi="Times New Roman" w:eastAsia="宋体" w:cs="Times New Roman"/>
          <w:kern w:val="2"/>
          <w:sz w:val="24"/>
          <w:szCs w:val="24"/>
          <w:highlight w:val="none"/>
          <w:lang w:val="en-US" w:eastAsia="zh-CN" w:bidi="ar-SA"/>
        </w:rPr>
        <w:t>商品每箱单价</w:t>
      </w:r>
      <w:r>
        <w:rPr>
          <w:rFonts w:hint="eastAsia" w:ascii="Times New Roman" w:hAnsi="Times New Roman" w:eastAsia="宋体" w:cs="Times New Roman"/>
          <w:kern w:val="2"/>
          <w:sz w:val="24"/>
          <w:szCs w:val="24"/>
          <w:highlight w:val="none"/>
          <w:lang w:val="zh-CN" w:eastAsia="zh-CN" w:bidi="ar-SA"/>
        </w:rPr>
        <w:t>×</w:t>
      </w:r>
      <w:r>
        <w:rPr>
          <w:rFonts w:hint="eastAsia" w:ascii="Times New Roman" w:hAnsi="Times New Roman" w:eastAsia="宋体" w:cs="Times New Roman"/>
          <w:kern w:val="2"/>
          <w:sz w:val="24"/>
          <w:szCs w:val="24"/>
          <w:highlight w:val="none"/>
          <w:lang w:val="en-US" w:eastAsia="zh-CN" w:bidi="ar-SA"/>
        </w:rPr>
        <w:t>箱数</w:t>
      </w:r>
      <w:r>
        <w:rPr>
          <w:rFonts w:hint="eastAsia" w:ascii="Times New Roman" w:hAnsi="Times New Roman" w:eastAsia="宋体" w:cs="Times New Roman"/>
          <w:kern w:val="2"/>
          <w:sz w:val="24"/>
          <w:szCs w:val="24"/>
          <w:highlight w:val="none"/>
          <w:lang w:val="zh-CN" w:eastAsia="zh-CN" w:bidi="ar-SA"/>
        </w:rPr>
        <w:t>）需≧</w:t>
      </w:r>
      <w:r>
        <w:rPr>
          <w:rFonts w:hint="eastAsia" w:cs="Times New Roman"/>
          <w:kern w:val="2"/>
          <w:sz w:val="24"/>
          <w:szCs w:val="24"/>
          <w:highlight w:val="none"/>
          <w:lang w:val="en-US" w:eastAsia="zh-CN" w:bidi="ar-SA"/>
        </w:rPr>
        <w:t>280</w:t>
      </w:r>
      <w:r>
        <w:rPr>
          <w:rFonts w:hint="eastAsia" w:ascii="Times New Roman" w:hAnsi="Times New Roman" w:eastAsia="宋体" w:cs="Times New Roman"/>
          <w:kern w:val="2"/>
          <w:sz w:val="24"/>
          <w:szCs w:val="24"/>
          <w:highlight w:val="none"/>
          <w:lang w:val="zh-CN" w:eastAsia="zh-CN" w:bidi="ar-SA"/>
        </w:rPr>
        <w:t>元。</w:t>
      </w:r>
    </w:p>
    <w:p w14:paraId="1254CF4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宋体" w:cs="Times New Roman"/>
          <w:kern w:val="2"/>
          <w:sz w:val="24"/>
          <w:szCs w:val="24"/>
          <w:highlight w:val="none"/>
          <w:lang w:val="zh-CN" w:eastAsia="zh-CN" w:bidi="ar-SA"/>
        </w:rPr>
      </w:pPr>
      <w:r>
        <w:rPr>
          <w:rFonts w:hint="eastAsia" w:ascii="Times New Roman" w:hAnsi="Times New Roman" w:eastAsia="宋体" w:cs="Times New Roman"/>
          <w:kern w:val="2"/>
          <w:sz w:val="24"/>
          <w:szCs w:val="24"/>
          <w:highlight w:val="none"/>
          <w:lang w:val="zh-CN" w:eastAsia="zh-CN" w:bidi="ar-SA"/>
        </w:rPr>
        <w:t>★</w:t>
      </w:r>
      <w:r>
        <w:rPr>
          <w:rFonts w:hint="eastAsia" w:cs="Times New Roman"/>
          <w:kern w:val="2"/>
          <w:sz w:val="24"/>
          <w:szCs w:val="24"/>
          <w:highlight w:val="none"/>
          <w:lang w:val="en-US" w:eastAsia="zh-CN" w:bidi="ar-SA"/>
        </w:rPr>
        <w:t>5</w:t>
      </w:r>
      <w:r>
        <w:rPr>
          <w:rFonts w:hint="eastAsia" w:ascii="Times New Roman" w:hAnsi="Times New Roman" w:eastAsia="宋体" w:cs="Times New Roman"/>
          <w:kern w:val="2"/>
          <w:sz w:val="24"/>
          <w:szCs w:val="24"/>
          <w:highlight w:val="none"/>
          <w:lang w:val="zh-CN" w:eastAsia="zh-CN" w:bidi="ar-SA"/>
        </w:rPr>
        <w:t>.到货保质期要求详见“附件1-1</w:t>
      </w:r>
      <w:r>
        <w:rPr>
          <w:rFonts w:hint="eastAsia" w:cs="Times New Roman"/>
          <w:kern w:val="2"/>
          <w:sz w:val="24"/>
          <w:szCs w:val="24"/>
          <w:highlight w:val="none"/>
          <w:lang w:val="zh-CN" w:eastAsia="zh-CN" w:bidi="ar-SA"/>
        </w:rPr>
        <w:t>《防暑降温慰问品明细表》</w:t>
      </w:r>
      <w:r>
        <w:rPr>
          <w:rFonts w:hint="eastAsia" w:ascii="Times New Roman" w:hAnsi="Times New Roman" w:eastAsia="宋体" w:cs="Times New Roman"/>
          <w:kern w:val="2"/>
          <w:sz w:val="24"/>
          <w:szCs w:val="24"/>
          <w:highlight w:val="none"/>
          <w:lang w:val="zh-CN" w:eastAsia="zh-CN" w:bidi="ar-SA"/>
        </w:rPr>
        <w:t>”。</w:t>
      </w:r>
    </w:p>
    <w:p w14:paraId="136ED0F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宋体" w:cs="Times New Roman"/>
          <w:kern w:val="2"/>
          <w:sz w:val="24"/>
          <w:szCs w:val="24"/>
          <w:highlight w:val="none"/>
          <w:lang w:val="zh-CN" w:eastAsia="zh-CN" w:bidi="ar-SA"/>
        </w:rPr>
      </w:pPr>
      <w:r>
        <w:rPr>
          <w:rFonts w:hint="eastAsia" w:ascii="Times New Roman" w:hAnsi="Times New Roman" w:eastAsia="宋体" w:cs="Times New Roman"/>
          <w:kern w:val="2"/>
          <w:sz w:val="24"/>
          <w:szCs w:val="24"/>
          <w:highlight w:val="none"/>
          <w:lang w:val="zh-CN" w:eastAsia="zh-CN" w:bidi="ar-SA"/>
        </w:rPr>
        <w:t>★</w:t>
      </w:r>
      <w:r>
        <w:rPr>
          <w:rFonts w:hint="eastAsia" w:cs="Times New Roman"/>
          <w:kern w:val="2"/>
          <w:sz w:val="24"/>
          <w:szCs w:val="24"/>
          <w:highlight w:val="none"/>
          <w:lang w:val="en-US" w:eastAsia="zh-CN" w:bidi="ar-SA"/>
        </w:rPr>
        <w:t>6</w:t>
      </w:r>
      <w:r>
        <w:rPr>
          <w:rFonts w:hint="eastAsia" w:ascii="Times New Roman" w:hAnsi="Times New Roman" w:eastAsia="宋体" w:cs="Times New Roman"/>
          <w:kern w:val="2"/>
          <w:sz w:val="24"/>
          <w:szCs w:val="24"/>
          <w:highlight w:val="none"/>
          <w:lang w:val="zh-CN" w:eastAsia="zh-CN" w:bidi="ar-SA"/>
        </w:rPr>
        <w:t>.本项目采购本国产品。</w:t>
      </w:r>
    </w:p>
    <w:p w14:paraId="6AC0C2D2">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宋体" w:cs="Times New Roman"/>
          <w:kern w:val="2"/>
          <w:sz w:val="24"/>
          <w:szCs w:val="24"/>
          <w:highlight w:val="none"/>
          <w:lang w:val="zh-CN" w:eastAsia="zh-CN" w:bidi="ar-SA"/>
        </w:rPr>
      </w:pPr>
      <w:r>
        <w:rPr>
          <w:rFonts w:hint="eastAsia" w:ascii="Times New Roman" w:hAnsi="Times New Roman" w:eastAsia="宋体" w:cs="Times New Roman"/>
          <w:kern w:val="2"/>
          <w:sz w:val="24"/>
          <w:szCs w:val="24"/>
          <w:highlight w:val="none"/>
          <w:lang w:val="zh-CN" w:eastAsia="zh-CN" w:bidi="ar-SA"/>
        </w:rPr>
        <w:t>★</w:t>
      </w:r>
      <w:r>
        <w:rPr>
          <w:rFonts w:hint="eastAsia" w:cs="Times New Roman"/>
          <w:kern w:val="2"/>
          <w:sz w:val="24"/>
          <w:szCs w:val="24"/>
          <w:highlight w:val="none"/>
          <w:lang w:val="en-US" w:eastAsia="zh-CN" w:bidi="ar-SA"/>
        </w:rPr>
        <w:t>7</w:t>
      </w:r>
      <w:r>
        <w:rPr>
          <w:rFonts w:hint="eastAsia" w:ascii="Times New Roman" w:hAnsi="Times New Roman" w:eastAsia="宋体" w:cs="Times New Roman"/>
          <w:kern w:val="2"/>
          <w:sz w:val="24"/>
          <w:szCs w:val="24"/>
          <w:highlight w:val="none"/>
          <w:lang w:val="zh-CN" w:eastAsia="zh-CN" w:bidi="ar-SA"/>
        </w:rPr>
        <w:t>.供应商需提供慰问品套餐及地址收集小程序，按职工地址发货，发货后推送可供查询的快递单号、收货提示及退换货要求等信息给职工。</w:t>
      </w:r>
    </w:p>
    <w:p w14:paraId="2993E0E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宋体" w:cs="Times New Roman"/>
          <w:kern w:val="2"/>
          <w:sz w:val="24"/>
          <w:szCs w:val="24"/>
          <w:highlight w:val="none"/>
          <w:lang w:val="zh-CN" w:eastAsia="zh-CN" w:bidi="ar-SA"/>
        </w:rPr>
      </w:pPr>
      <w:r>
        <w:rPr>
          <w:rFonts w:hint="eastAsia" w:ascii="Times New Roman" w:hAnsi="Times New Roman" w:eastAsia="宋体" w:cs="Times New Roman"/>
          <w:kern w:val="2"/>
          <w:sz w:val="24"/>
          <w:szCs w:val="24"/>
          <w:highlight w:val="none"/>
          <w:lang w:val="zh-CN" w:eastAsia="zh-CN" w:bidi="ar-SA"/>
        </w:rPr>
        <w:t>★</w:t>
      </w:r>
      <w:r>
        <w:rPr>
          <w:rFonts w:hint="eastAsia" w:cs="Times New Roman"/>
          <w:kern w:val="2"/>
          <w:sz w:val="24"/>
          <w:szCs w:val="24"/>
          <w:highlight w:val="none"/>
          <w:lang w:val="en-US" w:eastAsia="zh-CN" w:bidi="ar-SA"/>
        </w:rPr>
        <w:t>8</w:t>
      </w:r>
      <w:r>
        <w:rPr>
          <w:rFonts w:hint="eastAsia" w:ascii="Times New Roman" w:hAnsi="Times New Roman" w:eastAsia="宋体" w:cs="Times New Roman"/>
          <w:kern w:val="2"/>
          <w:sz w:val="24"/>
          <w:szCs w:val="24"/>
          <w:highlight w:val="none"/>
          <w:lang w:val="zh-CN" w:eastAsia="zh-CN" w:bidi="ar-SA"/>
        </w:rPr>
        <w:t>.使用京东或顺丰快递寄送，需送货到门口，不能送到快递点自取，快递费由供应商承担。</w:t>
      </w:r>
    </w:p>
    <w:p w14:paraId="779247D2">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宋体" w:cs="Times New Roman"/>
          <w:kern w:val="2"/>
          <w:sz w:val="24"/>
          <w:szCs w:val="24"/>
          <w:highlight w:val="none"/>
          <w:lang w:val="zh-CN" w:eastAsia="zh-CN" w:bidi="ar-SA"/>
        </w:rPr>
      </w:pPr>
      <w:r>
        <w:rPr>
          <w:rFonts w:hint="eastAsia" w:ascii="Times New Roman" w:hAnsi="Times New Roman" w:eastAsia="宋体" w:cs="Times New Roman"/>
          <w:kern w:val="2"/>
          <w:sz w:val="24"/>
          <w:szCs w:val="24"/>
          <w:highlight w:val="none"/>
          <w:lang w:val="zh-CN" w:eastAsia="zh-CN" w:bidi="ar-SA"/>
        </w:rPr>
        <w:t>★</w:t>
      </w:r>
      <w:r>
        <w:rPr>
          <w:rFonts w:hint="eastAsia" w:cs="Times New Roman"/>
          <w:kern w:val="2"/>
          <w:sz w:val="24"/>
          <w:szCs w:val="24"/>
          <w:highlight w:val="none"/>
          <w:lang w:val="en-US" w:eastAsia="zh-CN" w:bidi="ar-SA"/>
        </w:rPr>
        <w:t>9</w:t>
      </w:r>
      <w:r>
        <w:rPr>
          <w:rFonts w:hint="eastAsia" w:ascii="Times New Roman" w:hAnsi="Times New Roman" w:eastAsia="宋体" w:cs="Times New Roman"/>
          <w:kern w:val="2"/>
          <w:sz w:val="24"/>
          <w:szCs w:val="24"/>
          <w:highlight w:val="none"/>
          <w:lang w:val="zh-CN" w:eastAsia="zh-CN" w:bidi="ar-SA"/>
        </w:rPr>
        <w:t>.供应商需提供完善的售后退换货服务，职工有权在产品签收后发现不符合到货质保期要求或外包装破损的产品进行退换，退换货费用由供应商承担（如物流费、产品损耗</w:t>
      </w:r>
      <w:r>
        <w:rPr>
          <w:rFonts w:hint="eastAsia" w:cs="Times New Roman"/>
          <w:kern w:val="2"/>
          <w:sz w:val="24"/>
          <w:szCs w:val="24"/>
          <w:highlight w:val="none"/>
          <w:lang w:val="en-US" w:eastAsia="zh-CN" w:bidi="ar-SA"/>
        </w:rPr>
        <w:t>费用等</w:t>
      </w:r>
      <w:r>
        <w:rPr>
          <w:rFonts w:hint="eastAsia" w:ascii="Times New Roman" w:hAnsi="Times New Roman" w:eastAsia="宋体" w:cs="Times New Roman"/>
          <w:kern w:val="2"/>
          <w:sz w:val="24"/>
          <w:szCs w:val="24"/>
          <w:highlight w:val="none"/>
          <w:lang w:val="zh-CN" w:eastAsia="zh-CN" w:bidi="ar-SA"/>
        </w:rPr>
        <w:t>）。</w:t>
      </w:r>
      <w:r>
        <w:rPr>
          <w:rFonts w:hint="eastAsia" w:cs="Times New Roman"/>
          <w:kern w:val="2"/>
          <w:sz w:val="24"/>
          <w:szCs w:val="24"/>
          <w:highlight w:val="none"/>
          <w:lang w:val="en-US" w:eastAsia="zh-CN" w:bidi="ar-SA"/>
        </w:rPr>
        <w:t>供应商</w:t>
      </w:r>
      <w:r>
        <w:rPr>
          <w:rFonts w:hint="eastAsia" w:ascii="Times New Roman" w:hAnsi="Times New Roman" w:eastAsia="宋体" w:cs="Times New Roman"/>
          <w:kern w:val="2"/>
          <w:sz w:val="24"/>
          <w:szCs w:val="24"/>
          <w:highlight w:val="none"/>
          <w:lang w:val="zh-CN" w:eastAsia="zh-CN" w:bidi="ar-SA"/>
        </w:rPr>
        <w:t>收到售后退换货申请需在1个工作日内回复处理方案，3个工作日内进行退换货服务。</w:t>
      </w:r>
    </w:p>
    <w:p w14:paraId="66EA6A2D">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cs="Times New Roman"/>
          <w:sz w:val="24"/>
          <w:szCs w:val="24"/>
          <w:highlight w:val="none"/>
          <w:lang w:val="en-US" w:eastAsia="zh-CN"/>
        </w:rPr>
      </w:pPr>
      <w:r>
        <w:rPr>
          <w:rFonts w:hint="eastAsia" w:ascii="Times New Roman" w:hAnsi="Times New Roman" w:eastAsia="宋体" w:cs="Times New Roman"/>
          <w:kern w:val="2"/>
          <w:sz w:val="24"/>
          <w:szCs w:val="24"/>
          <w:highlight w:val="none"/>
          <w:lang w:val="zh-CN" w:eastAsia="zh-CN" w:bidi="ar-SA"/>
        </w:rPr>
        <w:t>★</w:t>
      </w:r>
      <w:r>
        <w:rPr>
          <w:rFonts w:hint="eastAsia" w:cs="Times New Roman"/>
          <w:kern w:val="2"/>
          <w:sz w:val="24"/>
          <w:szCs w:val="24"/>
          <w:highlight w:val="none"/>
          <w:lang w:val="en-US" w:eastAsia="zh-CN" w:bidi="ar-SA"/>
        </w:rPr>
        <w:t>10</w:t>
      </w:r>
      <w:r>
        <w:rPr>
          <w:rFonts w:hint="eastAsia" w:ascii="Times New Roman" w:hAnsi="Times New Roman" w:eastAsia="宋体" w:cs="Times New Roman"/>
          <w:kern w:val="2"/>
          <w:sz w:val="24"/>
          <w:szCs w:val="24"/>
          <w:highlight w:val="none"/>
          <w:lang w:val="zh-CN" w:eastAsia="zh-CN" w:bidi="ar-SA"/>
        </w:rPr>
        <w:t>.供应商应在收集地址后10个工作日内发货，延期发货每逾期1日，按合同总价款的万分之五支付违约金；逾期超过7个自然日，采购方有权解除合同，本合同自解除通知之日到达供应商之日起解除。</w:t>
      </w:r>
    </w:p>
    <w:tbl>
      <w:tblPr>
        <w:tblStyle w:val="15"/>
        <w:tblpPr w:leftFromText="180" w:rightFromText="180" w:vertAnchor="text" w:tblpX="13743" w:tblpY="434"/>
        <w:tblOverlap w:val="never"/>
        <w:tblW w:w="3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2"/>
      </w:tblGrid>
      <w:tr w14:paraId="5DF9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92" w:type="dxa"/>
          </w:tcPr>
          <w:p w14:paraId="6F7CB157">
            <w:pPr>
              <w:pStyle w:val="20"/>
              <w:spacing w:line="500" w:lineRule="exact"/>
              <w:rPr>
                <w:rFonts w:hint="default" w:ascii="Times New Roman" w:hAnsi="Times New Roman" w:cs="Times New Roman" w:eastAsiaTheme="minorEastAsia"/>
                <w:color w:val="000000"/>
                <w:kern w:val="0"/>
                <w:sz w:val="24"/>
                <w:szCs w:val="24"/>
                <w:vertAlign w:val="baseline"/>
                <w:lang w:val="en-US" w:eastAsia="zh-CN"/>
              </w:rPr>
            </w:pPr>
          </w:p>
        </w:tc>
      </w:tr>
    </w:tbl>
    <w:p w14:paraId="553D237C">
      <w:pPr>
        <w:pStyle w:val="20"/>
        <w:spacing w:line="500" w:lineRule="exact"/>
        <w:rPr>
          <w:rFonts w:hint="default" w:ascii="Times New Roman" w:hAnsi="Times New Roman" w:cs="Times New Roman" w:eastAsiaTheme="minorEastAsia"/>
          <w:color w:val="auto"/>
          <w:kern w:val="2"/>
          <w:sz w:val="24"/>
          <w:szCs w:val="24"/>
          <w:shd w:val="clear" w:color="auto" w:fill="FFFFFF"/>
          <w:lang w:val="en-US" w:eastAsia="zh-CN" w:bidi="ar-SA"/>
        </w:rPr>
      </w:pPr>
      <w:r>
        <w:rPr>
          <w:rFonts w:hint="default" w:ascii="Times New Roman" w:hAnsi="Times New Roman" w:cs="Times New Roman" w:eastAsiaTheme="minorEastAsia"/>
          <w:color w:val="auto"/>
          <w:kern w:val="2"/>
          <w:sz w:val="24"/>
          <w:szCs w:val="24"/>
          <w:shd w:val="clear" w:color="auto" w:fill="FFFFFF"/>
          <w:lang w:val="en-US" w:eastAsia="zh-CN" w:bidi="ar-SA"/>
        </w:rPr>
        <w:t>（</w:t>
      </w:r>
      <w:r>
        <w:rPr>
          <w:rFonts w:hint="eastAsia" w:ascii="Times New Roman" w:hAnsi="Times New Roman" w:cs="Times New Roman" w:eastAsiaTheme="minorEastAsia"/>
          <w:color w:val="auto"/>
          <w:kern w:val="2"/>
          <w:sz w:val="24"/>
          <w:szCs w:val="24"/>
          <w:shd w:val="clear" w:color="auto" w:fill="FFFFFF"/>
          <w:lang w:val="en-US" w:eastAsia="zh-CN" w:bidi="ar-SA"/>
        </w:rPr>
        <w:t>二</w:t>
      </w:r>
      <w:r>
        <w:rPr>
          <w:rFonts w:hint="default" w:ascii="Times New Roman" w:hAnsi="Times New Roman" w:cs="Times New Roman" w:eastAsiaTheme="minorEastAsia"/>
          <w:color w:val="auto"/>
          <w:kern w:val="2"/>
          <w:sz w:val="24"/>
          <w:szCs w:val="24"/>
          <w:shd w:val="clear" w:color="auto" w:fill="FFFFFF"/>
          <w:lang w:val="en-US" w:eastAsia="zh-CN" w:bidi="ar-SA"/>
        </w:rPr>
        <w:t>）</w:t>
      </w:r>
      <w:r>
        <w:rPr>
          <w:rFonts w:hint="eastAsia" w:ascii="Times New Roman" w:hAnsi="Times New Roman" w:cs="Times New Roman" w:eastAsiaTheme="minorEastAsia"/>
          <w:color w:val="auto"/>
          <w:kern w:val="2"/>
          <w:sz w:val="24"/>
          <w:szCs w:val="24"/>
          <w:shd w:val="clear" w:color="auto" w:fill="FFFFFF"/>
          <w:lang w:val="en-US" w:eastAsia="zh-CN" w:bidi="ar-SA"/>
        </w:rPr>
        <w:t>结算</w:t>
      </w:r>
      <w:r>
        <w:rPr>
          <w:rFonts w:hint="default" w:ascii="Times New Roman" w:hAnsi="Times New Roman" w:cs="Times New Roman" w:eastAsiaTheme="minorEastAsia"/>
          <w:color w:val="auto"/>
          <w:kern w:val="2"/>
          <w:sz w:val="24"/>
          <w:szCs w:val="24"/>
          <w:shd w:val="clear" w:color="auto" w:fill="FFFFFF"/>
          <w:lang w:val="en-US" w:eastAsia="zh-CN" w:bidi="ar-SA"/>
        </w:rPr>
        <w:t>要求：</w:t>
      </w:r>
    </w:p>
    <w:p w14:paraId="57005DFD">
      <w:pPr>
        <w:pStyle w:val="20"/>
        <w:spacing w:line="500" w:lineRule="exact"/>
        <w:rPr>
          <w:rFonts w:hint="default" w:ascii="Times New Roman" w:hAnsi="Times New Roman" w:cs="Times New Roman" w:eastAsiaTheme="minorEastAsia"/>
          <w:color w:val="000000"/>
          <w:kern w:val="0"/>
          <w:sz w:val="24"/>
          <w:szCs w:val="24"/>
          <w:lang w:val="en-US" w:eastAsia="zh-CN"/>
        </w:rPr>
      </w:pPr>
      <w:r>
        <w:rPr>
          <w:rFonts w:hint="default" w:ascii="Times New Roman" w:hAnsi="Times New Roman" w:cs="Times New Roman" w:eastAsiaTheme="minorEastAsia"/>
          <w:color w:val="auto"/>
          <w:kern w:val="2"/>
          <w:sz w:val="24"/>
          <w:szCs w:val="24"/>
          <w:shd w:val="clear" w:color="auto" w:fill="FFFFFF"/>
          <w:lang w:val="en-US" w:eastAsia="zh-CN" w:bidi="ar-SA"/>
        </w:rPr>
        <w:t>所有产品发出并</w:t>
      </w:r>
      <w:r>
        <w:rPr>
          <w:rFonts w:hint="eastAsia" w:ascii="Times New Roman" w:hAnsi="Times New Roman" w:cs="Times New Roman" w:eastAsiaTheme="minorEastAsia"/>
          <w:color w:val="auto"/>
          <w:kern w:val="2"/>
          <w:sz w:val="24"/>
          <w:szCs w:val="24"/>
          <w:shd w:val="clear" w:color="auto" w:fill="FFFFFF"/>
          <w:lang w:val="en-US" w:eastAsia="zh-CN" w:bidi="ar-SA"/>
        </w:rPr>
        <w:t>经采购方签收确认，</w:t>
      </w:r>
      <w:r>
        <w:rPr>
          <w:rFonts w:hint="default" w:ascii="Times New Roman" w:hAnsi="Times New Roman" w:cs="Times New Roman" w:eastAsiaTheme="minorEastAsia"/>
          <w:color w:val="auto"/>
          <w:kern w:val="2"/>
          <w:sz w:val="24"/>
          <w:szCs w:val="24"/>
          <w:shd w:val="clear" w:color="auto" w:fill="FFFFFF"/>
          <w:lang w:val="en-US" w:eastAsia="zh-CN" w:bidi="ar-SA"/>
        </w:rPr>
        <w:t>供应商应开具相应金额的增值税发票</w:t>
      </w:r>
      <w:r>
        <w:rPr>
          <w:rFonts w:hint="eastAsia" w:ascii="Times New Roman" w:hAnsi="Times New Roman" w:cs="Times New Roman" w:eastAsiaTheme="minorEastAsia"/>
          <w:color w:val="auto"/>
          <w:kern w:val="2"/>
          <w:sz w:val="24"/>
          <w:szCs w:val="24"/>
          <w:shd w:val="clear" w:color="auto" w:fill="FFFFFF"/>
          <w:lang w:val="en-US" w:eastAsia="zh-CN" w:bidi="ar-SA"/>
        </w:rPr>
        <w:t>后</w:t>
      </w:r>
      <w:r>
        <w:rPr>
          <w:rFonts w:hint="default" w:ascii="Times New Roman" w:hAnsi="Times New Roman" w:cs="Times New Roman" w:eastAsiaTheme="minorEastAsia"/>
          <w:color w:val="auto"/>
          <w:kern w:val="2"/>
          <w:sz w:val="24"/>
          <w:szCs w:val="24"/>
          <w:shd w:val="clear" w:color="auto" w:fill="FFFFFF"/>
          <w:lang w:val="en-US" w:eastAsia="zh-CN" w:bidi="ar-SA"/>
        </w:rPr>
        <w:t>采购方将在收到发票后的</w:t>
      </w:r>
      <w:r>
        <w:rPr>
          <w:rFonts w:hint="eastAsia" w:ascii="Times New Roman" w:hAnsi="Times New Roman" w:cs="Times New Roman" w:eastAsiaTheme="minorEastAsia"/>
          <w:color w:val="auto"/>
          <w:kern w:val="2"/>
          <w:sz w:val="24"/>
          <w:szCs w:val="24"/>
          <w:shd w:val="clear" w:color="auto" w:fill="FFFFFF"/>
          <w:lang w:val="en-US" w:eastAsia="zh-CN" w:bidi="ar-SA"/>
        </w:rPr>
        <w:t>20</w:t>
      </w:r>
      <w:r>
        <w:rPr>
          <w:rFonts w:hint="default" w:ascii="Times New Roman" w:hAnsi="Times New Roman" w:cs="Times New Roman" w:eastAsiaTheme="minorEastAsia"/>
          <w:color w:val="auto"/>
          <w:kern w:val="2"/>
          <w:sz w:val="24"/>
          <w:szCs w:val="24"/>
          <w:shd w:val="clear" w:color="auto" w:fill="FFFFFF"/>
          <w:lang w:val="en-US" w:eastAsia="zh-CN" w:bidi="ar-SA"/>
        </w:rPr>
        <w:t>个工作日内，</w:t>
      </w:r>
      <w:r>
        <w:rPr>
          <w:rFonts w:hint="eastAsia" w:ascii="Times New Roman" w:hAnsi="Times New Roman" w:cs="Times New Roman" w:eastAsiaTheme="minorEastAsia"/>
          <w:color w:val="auto"/>
          <w:kern w:val="2"/>
          <w:sz w:val="24"/>
          <w:szCs w:val="24"/>
          <w:shd w:val="clear" w:color="auto" w:fill="FFFFFF"/>
          <w:lang w:val="en-US" w:eastAsia="zh-CN" w:bidi="ar-SA"/>
        </w:rPr>
        <w:t>按照实际发货人数，</w:t>
      </w:r>
      <w:r>
        <w:rPr>
          <w:rFonts w:hint="default" w:ascii="Times New Roman" w:hAnsi="Times New Roman" w:cs="Times New Roman" w:eastAsiaTheme="minorEastAsia"/>
          <w:color w:val="auto"/>
          <w:kern w:val="2"/>
          <w:sz w:val="24"/>
          <w:szCs w:val="24"/>
          <w:shd w:val="clear" w:color="auto" w:fill="FFFFFF"/>
          <w:lang w:val="en-US" w:eastAsia="zh-CN" w:bidi="ar-SA"/>
        </w:rPr>
        <w:t>将费用支付至供应商指定的银行账户。</w:t>
      </w:r>
    </w:p>
    <w:p w14:paraId="4109F478">
      <w:pPr>
        <w:rPr>
          <w:rFonts w:hint="default" w:ascii="Times New Roman" w:hAnsi="Times New Roman" w:cs="Times New Roman" w:eastAsiaTheme="minorEastAsia"/>
          <w:b/>
          <w:color w:val="auto"/>
          <w:sz w:val="28"/>
          <w:szCs w:val="28"/>
          <w:lang w:val="en-US" w:eastAsia="zh-CN"/>
        </w:rPr>
        <w:sectPr>
          <w:headerReference r:id="rId3" w:type="default"/>
          <w:footerReference r:id="rId4" w:type="default"/>
          <w:pgSz w:w="11906" w:h="16838"/>
          <w:pgMar w:top="2098" w:right="1418" w:bottom="2041" w:left="1531" w:header="851" w:footer="992" w:gutter="0"/>
          <w:cols w:space="720" w:num="1"/>
          <w:docGrid w:linePitch="312" w:charSpace="0"/>
        </w:sectPr>
      </w:pPr>
    </w:p>
    <w:p w14:paraId="6E79EC3A">
      <w:pPr>
        <w:pStyle w:val="19"/>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附件1-1：</w:t>
      </w:r>
      <w:r>
        <w:rPr>
          <w:rFonts w:hint="eastAsia" w:ascii="Times New Roman" w:cs="Times New Roman"/>
          <w:b/>
          <w:bCs/>
          <w:color w:val="auto"/>
          <w:kern w:val="2"/>
          <w:sz w:val="28"/>
          <w:szCs w:val="28"/>
          <w:lang w:val="en-US" w:eastAsia="zh-CN" w:bidi="ar-SA"/>
        </w:rPr>
        <w:t>《防暑降温慰问品明细表》</w:t>
      </w:r>
    </w:p>
    <w:tbl>
      <w:tblPr>
        <w:tblStyle w:val="14"/>
        <w:tblW w:w="13955" w:type="dxa"/>
        <w:tblInd w:w="83" w:type="dxa"/>
        <w:tblLayout w:type="autofit"/>
        <w:tblCellMar>
          <w:top w:w="0" w:type="dxa"/>
          <w:left w:w="108" w:type="dxa"/>
          <w:bottom w:w="0" w:type="dxa"/>
          <w:right w:w="108" w:type="dxa"/>
        </w:tblCellMar>
      </w:tblPr>
      <w:tblGrid>
        <w:gridCol w:w="765"/>
        <w:gridCol w:w="144"/>
        <w:gridCol w:w="1119"/>
        <w:gridCol w:w="489"/>
        <w:gridCol w:w="1727"/>
        <w:gridCol w:w="335"/>
        <w:gridCol w:w="1063"/>
        <w:gridCol w:w="975"/>
        <w:gridCol w:w="1652"/>
        <w:gridCol w:w="2606"/>
        <w:gridCol w:w="1353"/>
        <w:gridCol w:w="1727"/>
      </w:tblGrid>
      <w:tr w14:paraId="18ECD718">
        <w:tblPrEx>
          <w:tblCellMar>
            <w:top w:w="0" w:type="dxa"/>
            <w:left w:w="108" w:type="dxa"/>
            <w:bottom w:w="0" w:type="dxa"/>
            <w:right w:w="108" w:type="dxa"/>
          </w:tblCellMar>
        </w:tblPrEx>
        <w:trPr>
          <w:trHeight w:val="903" w:hRule="atLeast"/>
        </w:trPr>
        <w:tc>
          <w:tcPr>
            <w:tcW w:w="765" w:type="dxa"/>
            <w:tcBorders>
              <w:top w:val="single" w:color="000000" w:sz="8" w:space="0"/>
              <w:left w:val="single" w:color="000000" w:sz="8" w:space="0"/>
              <w:bottom w:val="single" w:color="000000" w:sz="4" w:space="0"/>
              <w:right w:val="single" w:color="000000" w:sz="4" w:space="0"/>
            </w:tcBorders>
            <w:vAlign w:val="center"/>
          </w:tcPr>
          <w:p w14:paraId="649318B0">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项目</w:t>
            </w:r>
          </w:p>
        </w:tc>
        <w:tc>
          <w:tcPr>
            <w:tcW w:w="1263" w:type="dxa"/>
            <w:gridSpan w:val="2"/>
            <w:tcBorders>
              <w:top w:val="single" w:color="000000" w:sz="8" w:space="0"/>
              <w:left w:val="single" w:color="000000" w:sz="4" w:space="0"/>
              <w:bottom w:val="single" w:color="000000" w:sz="4" w:space="0"/>
              <w:right w:val="single" w:color="000000" w:sz="4" w:space="0"/>
            </w:tcBorders>
            <w:vAlign w:val="center"/>
          </w:tcPr>
          <w:p w14:paraId="0445BA0E">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品牌</w:t>
            </w:r>
          </w:p>
        </w:tc>
        <w:tc>
          <w:tcPr>
            <w:tcW w:w="2551" w:type="dxa"/>
            <w:gridSpan w:val="3"/>
            <w:tcBorders>
              <w:top w:val="single" w:color="000000" w:sz="8" w:space="0"/>
              <w:left w:val="single" w:color="000000" w:sz="4" w:space="0"/>
              <w:bottom w:val="single" w:color="000000" w:sz="4" w:space="0"/>
              <w:right w:val="single" w:color="000000" w:sz="4" w:space="0"/>
            </w:tcBorders>
            <w:vAlign w:val="center"/>
          </w:tcPr>
          <w:p w14:paraId="3E8A6505">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图片</w:t>
            </w:r>
          </w:p>
        </w:tc>
        <w:tc>
          <w:tcPr>
            <w:tcW w:w="1063" w:type="dxa"/>
            <w:tcBorders>
              <w:top w:val="single" w:color="000000" w:sz="8" w:space="0"/>
              <w:left w:val="single" w:color="000000" w:sz="4" w:space="0"/>
              <w:bottom w:val="single" w:color="000000" w:sz="4" w:space="0"/>
              <w:right w:val="single" w:color="000000" w:sz="4" w:space="0"/>
            </w:tcBorders>
            <w:vAlign w:val="center"/>
          </w:tcPr>
          <w:p w14:paraId="12F68FEB">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保质期</w:t>
            </w:r>
          </w:p>
        </w:tc>
        <w:tc>
          <w:tcPr>
            <w:tcW w:w="975" w:type="dxa"/>
            <w:tcBorders>
              <w:top w:val="single" w:color="000000" w:sz="8" w:space="0"/>
              <w:left w:val="single" w:color="000000" w:sz="4" w:space="0"/>
              <w:bottom w:val="single" w:color="000000" w:sz="4" w:space="0"/>
              <w:right w:val="single" w:color="000000" w:sz="4" w:space="0"/>
            </w:tcBorders>
            <w:vAlign w:val="center"/>
          </w:tcPr>
          <w:p w14:paraId="72041339">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到货质保期</w:t>
            </w:r>
          </w:p>
        </w:tc>
        <w:tc>
          <w:tcPr>
            <w:tcW w:w="1652" w:type="dxa"/>
            <w:tcBorders>
              <w:top w:val="single" w:color="000000" w:sz="8" w:space="0"/>
              <w:left w:val="single" w:color="000000" w:sz="4" w:space="0"/>
              <w:bottom w:val="single" w:color="000000" w:sz="4" w:space="0"/>
              <w:right w:val="single" w:color="000000" w:sz="4" w:space="0"/>
            </w:tcBorders>
            <w:vAlign w:val="center"/>
          </w:tcPr>
          <w:p w14:paraId="67A2919C">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储存方法</w:t>
            </w:r>
          </w:p>
        </w:tc>
        <w:tc>
          <w:tcPr>
            <w:tcW w:w="2606" w:type="dxa"/>
            <w:tcBorders>
              <w:top w:val="single" w:color="000000" w:sz="8" w:space="0"/>
              <w:left w:val="single" w:color="000000" w:sz="4" w:space="0"/>
              <w:bottom w:val="single" w:color="000000" w:sz="4" w:space="0"/>
              <w:right w:val="single" w:color="000000" w:sz="4" w:space="0"/>
            </w:tcBorders>
            <w:vAlign w:val="center"/>
          </w:tcPr>
          <w:p w14:paraId="2803A1B7">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名称</w:t>
            </w:r>
          </w:p>
        </w:tc>
        <w:tc>
          <w:tcPr>
            <w:tcW w:w="1353" w:type="dxa"/>
            <w:tcBorders>
              <w:top w:val="single" w:color="000000" w:sz="8" w:space="0"/>
              <w:left w:val="single" w:color="000000" w:sz="4" w:space="0"/>
              <w:bottom w:val="single" w:color="000000" w:sz="4" w:space="0"/>
              <w:right w:val="single" w:color="000000" w:sz="4" w:space="0"/>
            </w:tcBorders>
            <w:vAlign w:val="center"/>
          </w:tcPr>
          <w:p w14:paraId="6920E56B">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规格</w:t>
            </w:r>
          </w:p>
        </w:tc>
        <w:tc>
          <w:tcPr>
            <w:tcW w:w="1727" w:type="dxa"/>
            <w:tcBorders>
              <w:top w:val="single" w:color="000000" w:sz="8" w:space="0"/>
              <w:left w:val="single" w:color="000000" w:sz="4" w:space="0"/>
              <w:bottom w:val="single" w:color="000000" w:sz="4" w:space="0"/>
              <w:right w:val="single" w:color="000000" w:sz="4" w:space="0"/>
            </w:tcBorders>
            <w:vAlign w:val="center"/>
          </w:tcPr>
          <w:p w14:paraId="04A780D0">
            <w:pPr>
              <w:widowControl/>
              <w:jc w:val="center"/>
              <w:textAlignment w:val="center"/>
              <w:rPr>
                <w:rFonts w:hint="eastAsia" w:ascii="等线" w:hAnsi="等线" w:eastAsia="等线" w:cs="等线"/>
                <w:b/>
                <w:bCs/>
                <w:kern w:val="0"/>
                <w:sz w:val="22"/>
                <w:szCs w:val="22"/>
                <w:lang w:bidi="ar"/>
              </w:rPr>
            </w:pPr>
            <w:r>
              <w:rPr>
                <w:rFonts w:hint="eastAsia" w:ascii="等线" w:hAnsi="等线" w:eastAsia="等线" w:cs="等线"/>
                <w:b/>
                <w:bCs/>
                <w:kern w:val="0"/>
                <w:sz w:val="22"/>
                <w:szCs w:val="22"/>
                <w:lang w:bidi="ar"/>
              </w:rPr>
              <w:t>每箱单价</w:t>
            </w:r>
          </w:p>
          <w:p w14:paraId="59A8220A">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（元/箱）</w:t>
            </w:r>
          </w:p>
        </w:tc>
      </w:tr>
      <w:tr w14:paraId="26D2CA61">
        <w:tblPrEx>
          <w:tblCellMar>
            <w:top w:w="0" w:type="dxa"/>
            <w:left w:w="108" w:type="dxa"/>
            <w:bottom w:w="0" w:type="dxa"/>
            <w:right w:w="108" w:type="dxa"/>
          </w:tblCellMar>
        </w:tblPrEx>
        <w:trPr>
          <w:trHeight w:val="1716" w:hRule="atLeast"/>
        </w:trPr>
        <w:tc>
          <w:tcPr>
            <w:tcW w:w="765" w:type="dxa"/>
            <w:vMerge w:val="restart"/>
            <w:tcBorders>
              <w:top w:val="single" w:color="000000" w:sz="4" w:space="0"/>
              <w:left w:val="single" w:color="000000" w:sz="8" w:space="0"/>
              <w:bottom w:val="single" w:color="000000" w:sz="4" w:space="0"/>
              <w:right w:val="single" w:color="000000" w:sz="4" w:space="0"/>
            </w:tcBorders>
            <w:shd w:val="clear" w:color="auto" w:fill="F2F2F2"/>
            <w:vAlign w:val="center"/>
          </w:tcPr>
          <w:p w14:paraId="3666B380">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牛奶</w:t>
            </w: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FDE9D9"/>
            <w:vAlign w:val="center"/>
          </w:tcPr>
          <w:p w14:paraId="03EDB597">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芙拉薇赫</w:t>
            </w:r>
          </w:p>
        </w:tc>
        <w:tc>
          <w:tcPr>
            <w:tcW w:w="2551" w:type="dxa"/>
            <w:gridSpan w:val="3"/>
            <w:tcBorders>
              <w:top w:val="nil"/>
              <w:left w:val="single" w:color="000000" w:sz="4" w:space="0"/>
              <w:bottom w:val="single" w:color="000000" w:sz="4" w:space="0"/>
              <w:right w:val="single" w:color="000000" w:sz="4" w:space="0"/>
            </w:tcBorders>
            <w:shd w:val="clear" w:color="auto" w:fill="FDE9D9"/>
            <w:vAlign w:val="center"/>
          </w:tcPr>
          <w:p w14:paraId="7A124DC1">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59264" behindDoc="0" locked="0" layoutInCell="1" allowOverlap="1">
                  <wp:simplePos x="0" y="0"/>
                  <wp:positionH relativeFrom="column">
                    <wp:posOffset>261620</wp:posOffset>
                  </wp:positionH>
                  <wp:positionV relativeFrom="paragraph">
                    <wp:posOffset>46990</wp:posOffset>
                  </wp:positionV>
                  <wp:extent cx="1007745" cy="1008380"/>
                  <wp:effectExtent l="0" t="0" r="1905" b="1270"/>
                  <wp:wrapNone/>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007745" cy="1008380"/>
                          </a:xfrm>
                          <a:prstGeom prst="rect">
                            <a:avLst/>
                          </a:prstGeom>
                          <a:noFill/>
                          <a:ln>
                            <a:noFill/>
                          </a:ln>
                        </pic:spPr>
                      </pic:pic>
                    </a:graphicData>
                  </a:graphic>
                </wp:anchor>
              </w:drawing>
            </w:r>
          </w:p>
        </w:tc>
        <w:tc>
          <w:tcPr>
            <w:tcW w:w="1063" w:type="dxa"/>
            <w:tcBorders>
              <w:top w:val="nil"/>
              <w:left w:val="single" w:color="000000" w:sz="4" w:space="0"/>
              <w:bottom w:val="single" w:color="000000" w:sz="4" w:space="0"/>
              <w:right w:val="single" w:color="000000" w:sz="4" w:space="0"/>
            </w:tcBorders>
            <w:shd w:val="clear" w:color="auto" w:fill="FDE9D9"/>
            <w:vAlign w:val="center"/>
          </w:tcPr>
          <w:p w14:paraId="2DD29365">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180天</w:t>
            </w:r>
          </w:p>
        </w:tc>
        <w:tc>
          <w:tcPr>
            <w:tcW w:w="975" w:type="dxa"/>
            <w:tcBorders>
              <w:top w:val="nil"/>
              <w:left w:val="single" w:color="000000" w:sz="4" w:space="0"/>
              <w:bottom w:val="single" w:color="000000" w:sz="4" w:space="0"/>
              <w:right w:val="single" w:color="000000" w:sz="4" w:space="0"/>
            </w:tcBorders>
            <w:shd w:val="clear" w:color="auto" w:fill="FDE9D9"/>
            <w:vAlign w:val="center"/>
          </w:tcPr>
          <w:p w14:paraId="6EBA4793">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不得低于150天</w:t>
            </w:r>
          </w:p>
        </w:tc>
        <w:tc>
          <w:tcPr>
            <w:tcW w:w="1652" w:type="dxa"/>
            <w:tcBorders>
              <w:top w:val="nil"/>
              <w:left w:val="single" w:color="000000" w:sz="4" w:space="0"/>
              <w:bottom w:val="single" w:color="000000" w:sz="4" w:space="0"/>
              <w:right w:val="single" w:color="000000" w:sz="4" w:space="0"/>
            </w:tcBorders>
            <w:shd w:val="clear" w:color="auto" w:fill="FDE9D9"/>
            <w:vAlign w:val="center"/>
          </w:tcPr>
          <w:p w14:paraId="3279E4FF">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常温密闭保存</w:t>
            </w:r>
          </w:p>
        </w:tc>
        <w:tc>
          <w:tcPr>
            <w:tcW w:w="2606" w:type="dxa"/>
            <w:tcBorders>
              <w:top w:val="nil"/>
              <w:left w:val="single" w:color="000000" w:sz="4" w:space="0"/>
              <w:bottom w:val="single" w:color="000000" w:sz="4" w:space="0"/>
              <w:right w:val="single" w:color="000000" w:sz="4" w:space="0"/>
            </w:tcBorders>
            <w:shd w:val="clear" w:color="auto" w:fill="FDE9D9"/>
            <w:vAlign w:val="center"/>
          </w:tcPr>
          <w:p w14:paraId="51DACE1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新疆纯牛奶</w:t>
            </w:r>
            <w:r>
              <w:rPr>
                <w:rFonts w:hint="eastAsia" w:ascii="等线" w:hAnsi="等线" w:eastAsia="等线" w:cs="等线"/>
                <w:kern w:val="0"/>
                <w:sz w:val="22"/>
                <w:szCs w:val="22"/>
                <w:lang w:eastAsia="zh-CN" w:bidi="ar"/>
              </w:rPr>
              <w:t>（</w:t>
            </w:r>
            <w:r>
              <w:rPr>
                <w:rFonts w:hint="eastAsia" w:ascii="等线" w:hAnsi="等线" w:eastAsia="等线" w:cs="等线"/>
                <w:kern w:val="0"/>
                <w:sz w:val="22"/>
                <w:szCs w:val="22"/>
                <w:lang w:bidi="ar"/>
              </w:rPr>
              <w:t>盒装</w:t>
            </w:r>
            <w:r>
              <w:rPr>
                <w:rFonts w:hint="eastAsia" w:ascii="等线" w:hAnsi="等线" w:eastAsia="等线" w:cs="等线"/>
                <w:kern w:val="0"/>
                <w:sz w:val="22"/>
                <w:szCs w:val="22"/>
                <w:lang w:eastAsia="zh-CN" w:bidi="ar"/>
              </w:rPr>
              <w:t>）</w:t>
            </w:r>
          </w:p>
        </w:tc>
        <w:tc>
          <w:tcPr>
            <w:tcW w:w="1353" w:type="dxa"/>
            <w:tcBorders>
              <w:top w:val="nil"/>
              <w:left w:val="single" w:color="000000" w:sz="4" w:space="0"/>
              <w:bottom w:val="single" w:color="000000" w:sz="4" w:space="0"/>
              <w:right w:val="single" w:color="000000" w:sz="4" w:space="0"/>
            </w:tcBorders>
            <w:shd w:val="clear" w:color="auto" w:fill="FDE9D9"/>
            <w:vAlign w:val="center"/>
          </w:tcPr>
          <w:p w14:paraId="04CAE4A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200ml*16盒/箱</w:t>
            </w:r>
          </w:p>
        </w:tc>
        <w:tc>
          <w:tcPr>
            <w:tcW w:w="1727" w:type="dxa"/>
            <w:tcBorders>
              <w:top w:val="nil"/>
              <w:left w:val="single" w:color="000000" w:sz="4" w:space="0"/>
              <w:bottom w:val="single" w:color="000000" w:sz="4" w:space="0"/>
              <w:right w:val="single" w:color="000000" w:sz="4" w:space="0"/>
            </w:tcBorders>
            <w:shd w:val="clear" w:color="auto" w:fill="FDE9D9"/>
            <w:vAlign w:val="center"/>
          </w:tcPr>
          <w:p w14:paraId="292F8D57">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71.28</w:t>
            </w:r>
          </w:p>
        </w:tc>
      </w:tr>
      <w:tr w14:paraId="64872D70">
        <w:tblPrEx>
          <w:tblCellMar>
            <w:top w:w="0" w:type="dxa"/>
            <w:left w:w="108" w:type="dxa"/>
            <w:bottom w:w="0" w:type="dxa"/>
            <w:right w:w="108" w:type="dxa"/>
          </w:tblCellMar>
        </w:tblPrEx>
        <w:trPr>
          <w:trHeight w:val="1716"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F2F2"/>
            <w:vAlign w:val="center"/>
          </w:tcPr>
          <w:p w14:paraId="7247CE29">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FDE9D9"/>
            <w:vAlign w:val="center"/>
          </w:tcPr>
          <w:p w14:paraId="2A41994F">
            <w:pPr>
              <w:jc w:val="center"/>
              <w:rPr>
                <w:rFonts w:ascii="等线" w:hAnsi="等线" w:eastAsia="等线" w:cs="等线"/>
                <w:b/>
                <w:bCs/>
                <w:sz w:val="22"/>
                <w:szCs w:val="22"/>
              </w:rPr>
            </w:pPr>
          </w:p>
        </w:tc>
        <w:tc>
          <w:tcPr>
            <w:tcW w:w="2551" w:type="dxa"/>
            <w:gridSpan w:val="3"/>
            <w:tcBorders>
              <w:top w:val="nil"/>
              <w:left w:val="single" w:color="000000" w:sz="4" w:space="0"/>
              <w:bottom w:val="single" w:color="000000" w:sz="4" w:space="0"/>
              <w:right w:val="single" w:color="000000" w:sz="4" w:space="0"/>
            </w:tcBorders>
            <w:shd w:val="clear" w:color="auto" w:fill="FDE9D9"/>
            <w:vAlign w:val="center"/>
          </w:tcPr>
          <w:p w14:paraId="649679D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60288" behindDoc="0" locked="0" layoutInCell="1" allowOverlap="1">
                  <wp:simplePos x="0" y="0"/>
                  <wp:positionH relativeFrom="column">
                    <wp:posOffset>205740</wp:posOffset>
                  </wp:positionH>
                  <wp:positionV relativeFrom="paragraph">
                    <wp:posOffset>63500</wp:posOffset>
                  </wp:positionV>
                  <wp:extent cx="1032510" cy="996950"/>
                  <wp:effectExtent l="0" t="0" r="15240" b="12700"/>
                  <wp:wrapNone/>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032510" cy="996950"/>
                          </a:xfrm>
                          <a:prstGeom prst="rect">
                            <a:avLst/>
                          </a:prstGeom>
                          <a:noFill/>
                          <a:ln>
                            <a:noFill/>
                          </a:ln>
                        </pic:spPr>
                      </pic:pic>
                    </a:graphicData>
                  </a:graphic>
                </wp:anchor>
              </w:drawing>
            </w:r>
          </w:p>
        </w:tc>
        <w:tc>
          <w:tcPr>
            <w:tcW w:w="1063" w:type="dxa"/>
            <w:tcBorders>
              <w:top w:val="nil"/>
              <w:left w:val="single" w:color="000000" w:sz="4" w:space="0"/>
              <w:bottom w:val="single" w:color="000000" w:sz="4" w:space="0"/>
              <w:right w:val="single" w:color="000000" w:sz="4" w:space="0"/>
            </w:tcBorders>
            <w:shd w:val="clear" w:color="auto" w:fill="FDE9D9"/>
            <w:vAlign w:val="center"/>
          </w:tcPr>
          <w:p w14:paraId="74D6BC5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180天</w:t>
            </w:r>
          </w:p>
        </w:tc>
        <w:tc>
          <w:tcPr>
            <w:tcW w:w="975" w:type="dxa"/>
            <w:tcBorders>
              <w:top w:val="nil"/>
              <w:left w:val="single" w:color="000000" w:sz="4" w:space="0"/>
              <w:bottom w:val="single" w:color="000000" w:sz="4" w:space="0"/>
              <w:right w:val="single" w:color="000000" w:sz="4" w:space="0"/>
            </w:tcBorders>
            <w:shd w:val="clear" w:color="auto" w:fill="FDE9D9"/>
            <w:vAlign w:val="center"/>
          </w:tcPr>
          <w:p w14:paraId="0ED9D560">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不得低于150天</w:t>
            </w:r>
          </w:p>
        </w:tc>
        <w:tc>
          <w:tcPr>
            <w:tcW w:w="1652" w:type="dxa"/>
            <w:tcBorders>
              <w:top w:val="nil"/>
              <w:left w:val="single" w:color="000000" w:sz="4" w:space="0"/>
              <w:bottom w:val="single" w:color="000000" w:sz="4" w:space="0"/>
              <w:right w:val="single" w:color="000000" w:sz="4" w:space="0"/>
            </w:tcBorders>
            <w:shd w:val="clear" w:color="auto" w:fill="FDE9D9"/>
            <w:vAlign w:val="center"/>
          </w:tcPr>
          <w:p w14:paraId="1320E81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常温密闭保存</w:t>
            </w:r>
          </w:p>
        </w:tc>
        <w:tc>
          <w:tcPr>
            <w:tcW w:w="2606" w:type="dxa"/>
            <w:tcBorders>
              <w:top w:val="nil"/>
              <w:left w:val="single" w:color="000000" w:sz="4" w:space="0"/>
              <w:bottom w:val="single" w:color="000000" w:sz="4" w:space="0"/>
              <w:right w:val="single" w:color="000000" w:sz="4" w:space="0"/>
            </w:tcBorders>
            <w:shd w:val="clear" w:color="auto" w:fill="FDE9D9"/>
            <w:vAlign w:val="center"/>
          </w:tcPr>
          <w:p w14:paraId="049090C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新疆纯牛奶</w:t>
            </w:r>
            <w:r>
              <w:rPr>
                <w:rFonts w:hint="eastAsia" w:ascii="等线" w:hAnsi="等线" w:eastAsia="等线" w:cs="等线"/>
                <w:kern w:val="0"/>
                <w:sz w:val="22"/>
                <w:szCs w:val="22"/>
                <w:lang w:eastAsia="zh-CN" w:bidi="ar"/>
              </w:rPr>
              <w:t>（</w:t>
            </w:r>
            <w:r>
              <w:rPr>
                <w:rFonts w:hint="eastAsia" w:ascii="等线" w:hAnsi="等线" w:eastAsia="等线" w:cs="等线"/>
                <w:kern w:val="0"/>
                <w:sz w:val="22"/>
                <w:szCs w:val="22"/>
                <w:lang w:bidi="ar"/>
              </w:rPr>
              <w:t>盒装</w:t>
            </w:r>
            <w:r>
              <w:rPr>
                <w:rFonts w:hint="eastAsia" w:ascii="等线" w:hAnsi="等线" w:eastAsia="等线" w:cs="等线"/>
                <w:kern w:val="0"/>
                <w:sz w:val="22"/>
                <w:szCs w:val="22"/>
                <w:lang w:eastAsia="zh-CN" w:bidi="ar"/>
              </w:rPr>
              <w:t>）</w:t>
            </w:r>
          </w:p>
        </w:tc>
        <w:tc>
          <w:tcPr>
            <w:tcW w:w="1353" w:type="dxa"/>
            <w:tcBorders>
              <w:top w:val="nil"/>
              <w:left w:val="single" w:color="000000" w:sz="4" w:space="0"/>
              <w:bottom w:val="single" w:color="000000" w:sz="4" w:space="0"/>
              <w:right w:val="single" w:color="000000" w:sz="4" w:space="0"/>
            </w:tcBorders>
            <w:shd w:val="clear" w:color="auto" w:fill="FDE9D9"/>
            <w:vAlign w:val="center"/>
          </w:tcPr>
          <w:p w14:paraId="6F08DF33">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200ml*10盒/箱</w:t>
            </w:r>
          </w:p>
        </w:tc>
        <w:tc>
          <w:tcPr>
            <w:tcW w:w="1727" w:type="dxa"/>
            <w:tcBorders>
              <w:top w:val="nil"/>
              <w:left w:val="single" w:color="000000" w:sz="4" w:space="0"/>
              <w:bottom w:val="single" w:color="000000" w:sz="4" w:space="0"/>
              <w:right w:val="single" w:color="000000" w:sz="4" w:space="0"/>
            </w:tcBorders>
            <w:shd w:val="clear" w:color="auto" w:fill="FDE9D9"/>
            <w:vAlign w:val="center"/>
          </w:tcPr>
          <w:p w14:paraId="3E453D93">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38.61</w:t>
            </w:r>
          </w:p>
        </w:tc>
      </w:tr>
      <w:tr w14:paraId="6291A4CA">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F2F2"/>
            <w:vAlign w:val="center"/>
          </w:tcPr>
          <w:p w14:paraId="5F3C2BE2">
            <w:pPr>
              <w:jc w:val="center"/>
              <w:rPr>
                <w:rFonts w:ascii="等线" w:hAnsi="等线" w:eastAsia="等线" w:cs="等线"/>
                <w:b/>
                <w:bCs/>
                <w:sz w:val="22"/>
                <w:szCs w:val="22"/>
              </w:rPr>
            </w:pPr>
          </w:p>
        </w:tc>
        <w:tc>
          <w:tcPr>
            <w:tcW w:w="12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BA83762">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花园牛奶</w:t>
            </w:r>
          </w:p>
        </w:tc>
        <w:tc>
          <w:tcPr>
            <w:tcW w:w="2551" w:type="dxa"/>
            <w:gridSpan w:val="3"/>
            <w:tcBorders>
              <w:top w:val="single" w:color="000000" w:sz="4" w:space="0"/>
              <w:left w:val="single" w:color="000000" w:sz="4" w:space="0"/>
              <w:bottom w:val="single" w:color="000000" w:sz="4" w:space="0"/>
              <w:right w:val="single" w:color="000000" w:sz="4" w:space="0"/>
            </w:tcBorders>
            <w:vAlign w:val="center"/>
          </w:tcPr>
          <w:p w14:paraId="3C224B0E">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bdr w:val="single" w:color="000000" w:sz="4" w:space="0"/>
              </w:rPr>
              <w:drawing>
                <wp:anchor distT="0" distB="0" distL="114300" distR="114300" simplePos="0" relativeHeight="251661312" behindDoc="0" locked="0" layoutInCell="1" allowOverlap="1">
                  <wp:simplePos x="0" y="0"/>
                  <wp:positionH relativeFrom="column">
                    <wp:posOffset>250825</wp:posOffset>
                  </wp:positionH>
                  <wp:positionV relativeFrom="paragraph">
                    <wp:posOffset>17780</wp:posOffset>
                  </wp:positionV>
                  <wp:extent cx="1075055" cy="828040"/>
                  <wp:effectExtent l="0" t="0" r="10795" b="10160"/>
                  <wp:wrapNone/>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75055" cy="828040"/>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vAlign w:val="center"/>
          </w:tcPr>
          <w:p w14:paraId="79259BC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180天</w:t>
            </w:r>
          </w:p>
        </w:tc>
        <w:tc>
          <w:tcPr>
            <w:tcW w:w="975" w:type="dxa"/>
            <w:tcBorders>
              <w:top w:val="single" w:color="000000" w:sz="4" w:space="0"/>
              <w:left w:val="single" w:color="000000" w:sz="4" w:space="0"/>
              <w:bottom w:val="single" w:color="000000" w:sz="4" w:space="0"/>
              <w:right w:val="single" w:color="000000" w:sz="4" w:space="0"/>
            </w:tcBorders>
            <w:vAlign w:val="center"/>
          </w:tcPr>
          <w:p w14:paraId="225D9C1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不得低于150天</w:t>
            </w:r>
          </w:p>
        </w:tc>
        <w:tc>
          <w:tcPr>
            <w:tcW w:w="1652" w:type="dxa"/>
            <w:tcBorders>
              <w:top w:val="single" w:color="000000" w:sz="4" w:space="0"/>
              <w:left w:val="single" w:color="000000" w:sz="4" w:space="0"/>
              <w:bottom w:val="single" w:color="000000" w:sz="4" w:space="0"/>
              <w:right w:val="single" w:color="000000" w:sz="4" w:space="0"/>
            </w:tcBorders>
            <w:vAlign w:val="center"/>
          </w:tcPr>
          <w:p w14:paraId="5EAA69F1">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放置阴凉干燥处常温保存</w:t>
            </w:r>
          </w:p>
        </w:tc>
        <w:tc>
          <w:tcPr>
            <w:tcW w:w="2606" w:type="dxa"/>
            <w:tcBorders>
              <w:top w:val="single" w:color="000000" w:sz="4" w:space="0"/>
              <w:left w:val="single" w:color="000000" w:sz="4" w:space="0"/>
              <w:bottom w:val="single" w:color="000000" w:sz="4" w:space="0"/>
              <w:right w:val="single" w:color="000000" w:sz="4" w:space="0"/>
            </w:tcBorders>
            <w:vAlign w:val="center"/>
          </w:tcPr>
          <w:p w14:paraId="6AD3519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黄金牧场纯牛奶 全脂灭菌乳（盒装）</w:t>
            </w:r>
          </w:p>
        </w:tc>
        <w:tc>
          <w:tcPr>
            <w:tcW w:w="1353" w:type="dxa"/>
            <w:tcBorders>
              <w:top w:val="single" w:color="000000" w:sz="4" w:space="0"/>
              <w:left w:val="single" w:color="000000" w:sz="4" w:space="0"/>
              <w:bottom w:val="single" w:color="000000" w:sz="4" w:space="0"/>
              <w:right w:val="single" w:color="000000" w:sz="4" w:space="0"/>
            </w:tcBorders>
            <w:vAlign w:val="center"/>
          </w:tcPr>
          <w:p w14:paraId="25FEF5A3">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200g*20盒/箱</w:t>
            </w:r>
          </w:p>
        </w:tc>
        <w:tc>
          <w:tcPr>
            <w:tcW w:w="1727" w:type="dxa"/>
            <w:tcBorders>
              <w:top w:val="single" w:color="000000" w:sz="4" w:space="0"/>
              <w:left w:val="single" w:color="000000" w:sz="4" w:space="0"/>
              <w:bottom w:val="single" w:color="000000" w:sz="4" w:space="0"/>
              <w:right w:val="single" w:color="000000" w:sz="4" w:space="0"/>
            </w:tcBorders>
            <w:vAlign w:val="center"/>
          </w:tcPr>
          <w:p w14:paraId="53D05633">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65.24</w:t>
            </w:r>
          </w:p>
        </w:tc>
      </w:tr>
      <w:tr w14:paraId="7E41422B">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F2F2"/>
            <w:vAlign w:val="center"/>
          </w:tcPr>
          <w:p w14:paraId="63DEEC53">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7DE92E0">
            <w:pPr>
              <w:jc w:val="center"/>
              <w:rPr>
                <w:rFonts w:ascii="等线" w:hAnsi="等线" w:eastAsia="等线" w:cs="等线"/>
                <w:b/>
                <w:bCs/>
                <w:sz w:val="22"/>
                <w:szCs w:val="22"/>
              </w:rPr>
            </w:pPr>
          </w:p>
        </w:tc>
        <w:tc>
          <w:tcPr>
            <w:tcW w:w="2551" w:type="dxa"/>
            <w:gridSpan w:val="3"/>
            <w:tcBorders>
              <w:top w:val="single" w:color="000000" w:sz="4" w:space="0"/>
              <w:left w:val="single" w:color="000000" w:sz="4" w:space="0"/>
              <w:bottom w:val="single" w:color="000000" w:sz="4" w:space="0"/>
              <w:right w:val="single" w:color="000000" w:sz="4" w:space="0"/>
            </w:tcBorders>
            <w:vAlign w:val="center"/>
          </w:tcPr>
          <w:p w14:paraId="719291B8">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bdr w:val="single" w:color="000000" w:sz="4" w:space="0"/>
              </w:rPr>
              <w:drawing>
                <wp:anchor distT="0" distB="0" distL="114300" distR="114300" simplePos="0" relativeHeight="251662336" behindDoc="0" locked="0" layoutInCell="1" allowOverlap="1">
                  <wp:simplePos x="0" y="0"/>
                  <wp:positionH relativeFrom="column">
                    <wp:posOffset>304800</wp:posOffset>
                  </wp:positionH>
                  <wp:positionV relativeFrom="paragraph">
                    <wp:posOffset>44450</wp:posOffset>
                  </wp:positionV>
                  <wp:extent cx="825500" cy="825500"/>
                  <wp:effectExtent l="0" t="0" r="12700" b="12700"/>
                  <wp:wrapNone/>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25500" cy="825500"/>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vAlign w:val="center"/>
          </w:tcPr>
          <w:p w14:paraId="6AD68BC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180天</w:t>
            </w:r>
          </w:p>
        </w:tc>
        <w:tc>
          <w:tcPr>
            <w:tcW w:w="975" w:type="dxa"/>
            <w:tcBorders>
              <w:top w:val="single" w:color="000000" w:sz="4" w:space="0"/>
              <w:left w:val="single" w:color="000000" w:sz="4" w:space="0"/>
              <w:bottom w:val="single" w:color="000000" w:sz="4" w:space="0"/>
              <w:right w:val="single" w:color="000000" w:sz="4" w:space="0"/>
            </w:tcBorders>
            <w:vAlign w:val="center"/>
          </w:tcPr>
          <w:p w14:paraId="40714279">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不得低于150天</w:t>
            </w:r>
          </w:p>
        </w:tc>
        <w:tc>
          <w:tcPr>
            <w:tcW w:w="1652" w:type="dxa"/>
            <w:tcBorders>
              <w:top w:val="single" w:color="000000" w:sz="4" w:space="0"/>
              <w:left w:val="single" w:color="000000" w:sz="4" w:space="0"/>
              <w:bottom w:val="single" w:color="000000" w:sz="4" w:space="0"/>
              <w:right w:val="single" w:color="000000" w:sz="4" w:space="0"/>
            </w:tcBorders>
            <w:vAlign w:val="center"/>
          </w:tcPr>
          <w:p w14:paraId="680B8B6C">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常温密封条件下保存</w:t>
            </w:r>
          </w:p>
        </w:tc>
        <w:tc>
          <w:tcPr>
            <w:tcW w:w="2606" w:type="dxa"/>
            <w:tcBorders>
              <w:top w:val="single" w:color="000000" w:sz="4" w:space="0"/>
              <w:left w:val="single" w:color="000000" w:sz="4" w:space="0"/>
              <w:bottom w:val="single" w:color="000000" w:sz="4" w:space="0"/>
              <w:right w:val="single" w:color="000000" w:sz="4" w:space="0"/>
            </w:tcBorders>
            <w:vAlign w:val="center"/>
          </w:tcPr>
          <w:p w14:paraId="740D5C3E">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全脂灭菌生牛乳有机牧场纯牛奶（盒装）</w:t>
            </w:r>
          </w:p>
        </w:tc>
        <w:tc>
          <w:tcPr>
            <w:tcW w:w="1353" w:type="dxa"/>
            <w:tcBorders>
              <w:top w:val="single" w:color="000000" w:sz="4" w:space="0"/>
              <w:left w:val="single" w:color="000000" w:sz="4" w:space="0"/>
              <w:bottom w:val="single" w:color="000000" w:sz="4" w:space="0"/>
              <w:right w:val="single" w:color="000000" w:sz="4" w:space="0"/>
            </w:tcBorders>
            <w:vAlign w:val="center"/>
          </w:tcPr>
          <w:p w14:paraId="22C4968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210g*12盒/箱</w:t>
            </w:r>
          </w:p>
        </w:tc>
        <w:tc>
          <w:tcPr>
            <w:tcW w:w="1727" w:type="dxa"/>
            <w:tcBorders>
              <w:top w:val="single" w:color="000000" w:sz="4" w:space="0"/>
              <w:left w:val="single" w:color="000000" w:sz="4" w:space="0"/>
              <w:bottom w:val="single" w:color="000000" w:sz="4" w:space="0"/>
              <w:right w:val="single" w:color="000000" w:sz="4" w:space="0"/>
            </w:tcBorders>
            <w:vAlign w:val="center"/>
          </w:tcPr>
          <w:p w14:paraId="43DF062A">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53.9</w:t>
            </w:r>
          </w:p>
        </w:tc>
      </w:tr>
      <w:tr w14:paraId="638A996C">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F2F2"/>
            <w:vAlign w:val="center"/>
          </w:tcPr>
          <w:p w14:paraId="2BACA0E9">
            <w:pPr>
              <w:jc w:val="center"/>
              <w:rPr>
                <w:rFonts w:ascii="等线" w:hAnsi="等线" w:eastAsia="等线" w:cs="等线"/>
                <w:b/>
                <w:bCs/>
                <w:sz w:val="22"/>
                <w:szCs w:val="22"/>
              </w:rPr>
            </w:pP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FDE9D9"/>
            <w:vAlign w:val="center"/>
          </w:tcPr>
          <w:p w14:paraId="003C4581">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天润牛奶</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FDE9D9"/>
            <w:vAlign w:val="center"/>
          </w:tcPr>
          <w:p w14:paraId="7F5A4A86">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63360" behindDoc="0" locked="0" layoutInCell="1" allowOverlap="1">
                  <wp:simplePos x="0" y="0"/>
                  <wp:positionH relativeFrom="column">
                    <wp:posOffset>273050</wp:posOffset>
                  </wp:positionH>
                  <wp:positionV relativeFrom="paragraph">
                    <wp:posOffset>50800</wp:posOffset>
                  </wp:positionV>
                  <wp:extent cx="914400" cy="827405"/>
                  <wp:effectExtent l="0" t="0" r="0" b="10795"/>
                  <wp:wrapNone/>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914400" cy="82740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35E732B6">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120天</w:t>
            </w:r>
          </w:p>
        </w:tc>
        <w:tc>
          <w:tcPr>
            <w:tcW w:w="975"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3E42F4D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不得低于100天</w:t>
            </w:r>
          </w:p>
        </w:tc>
        <w:tc>
          <w:tcPr>
            <w:tcW w:w="165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567E0D2E">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常温阴凉干燥处</w:t>
            </w:r>
          </w:p>
        </w:tc>
        <w:tc>
          <w:tcPr>
            <w:tcW w:w="2606"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21659D8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夏牧场纯牛奶4.0乳蛋白礼盒装（盒装）</w:t>
            </w:r>
          </w:p>
        </w:tc>
        <w:tc>
          <w:tcPr>
            <w:tcW w:w="135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0F3F50C">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250ml*10盒/箱</w:t>
            </w:r>
          </w:p>
        </w:tc>
        <w:tc>
          <w:tcPr>
            <w:tcW w:w="1727"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37CF7B22">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75.2</w:t>
            </w:r>
          </w:p>
        </w:tc>
      </w:tr>
      <w:tr w14:paraId="28482E2A">
        <w:tblPrEx>
          <w:tblCellMar>
            <w:top w:w="0" w:type="dxa"/>
            <w:left w:w="108" w:type="dxa"/>
            <w:bottom w:w="0" w:type="dxa"/>
            <w:right w:w="108" w:type="dxa"/>
          </w:tblCellMar>
        </w:tblPrEx>
        <w:trPr>
          <w:trHeight w:val="140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F2F2"/>
            <w:vAlign w:val="center"/>
          </w:tcPr>
          <w:p w14:paraId="16130CB8">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FDE9D9"/>
            <w:vAlign w:val="center"/>
          </w:tcPr>
          <w:p w14:paraId="13249627">
            <w:pPr>
              <w:jc w:val="center"/>
              <w:rPr>
                <w:rFonts w:ascii="等线" w:hAnsi="等线" w:eastAsia="等线" w:cs="等线"/>
                <w:b/>
                <w:bCs/>
                <w:sz w:val="22"/>
                <w:szCs w:val="22"/>
              </w:rPr>
            </w:pP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FDE9D9"/>
            <w:vAlign w:val="center"/>
          </w:tcPr>
          <w:p w14:paraId="1B6BB6BE">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64384" behindDoc="0" locked="0" layoutInCell="1" allowOverlap="1">
                  <wp:simplePos x="0" y="0"/>
                  <wp:positionH relativeFrom="column">
                    <wp:posOffset>304800</wp:posOffset>
                  </wp:positionH>
                  <wp:positionV relativeFrom="paragraph">
                    <wp:posOffset>44450</wp:posOffset>
                  </wp:positionV>
                  <wp:extent cx="831850" cy="824865"/>
                  <wp:effectExtent l="0" t="0" r="6350" b="13335"/>
                  <wp:wrapNone/>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31850" cy="82486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738C8FBB">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180天</w:t>
            </w:r>
          </w:p>
        </w:tc>
        <w:tc>
          <w:tcPr>
            <w:tcW w:w="975"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1C2C9F9B">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不得低于150天</w:t>
            </w:r>
          </w:p>
        </w:tc>
        <w:tc>
          <w:tcPr>
            <w:tcW w:w="165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1EA6EFF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常温阴凉干燥处</w:t>
            </w:r>
          </w:p>
        </w:tc>
        <w:tc>
          <w:tcPr>
            <w:tcW w:w="2606"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60CB7237">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五星浓缩纯牛奶（无添加剂）礼盒装（盒装）</w:t>
            </w:r>
          </w:p>
        </w:tc>
        <w:tc>
          <w:tcPr>
            <w:tcW w:w="135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6E1D394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125g*20盒/箱</w:t>
            </w:r>
          </w:p>
        </w:tc>
        <w:tc>
          <w:tcPr>
            <w:tcW w:w="1727"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72D78DAF">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74.24</w:t>
            </w:r>
          </w:p>
        </w:tc>
      </w:tr>
      <w:tr w14:paraId="72FFD1D4">
        <w:tblPrEx>
          <w:tblCellMar>
            <w:top w:w="0" w:type="dxa"/>
            <w:left w:w="108" w:type="dxa"/>
            <w:bottom w:w="0" w:type="dxa"/>
            <w:right w:w="108" w:type="dxa"/>
          </w:tblCellMar>
        </w:tblPrEx>
        <w:trPr>
          <w:gridAfter w:val="7"/>
          <w:wAfter w:w="9711" w:type="dxa"/>
          <w:trHeight w:val="90" w:hRule="atLeast"/>
        </w:trPr>
        <w:tc>
          <w:tcPr>
            <w:tcW w:w="909" w:type="dxa"/>
            <w:gridSpan w:val="2"/>
            <w:tcBorders>
              <w:top w:val="single" w:color="000000" w:sz="4" w:space="0"/>
              <w:left w:val="single" w:color="000000" w:sz="4" w:space="0"/>
              <w:bottom w:val="single" w:color="000000" w:sz="4" w:space="0"/>
              <w:right w:val="single" w:color="000000" w:sz="4" w:space="0"/>
            </w:tcBorders>
            <w:vAlign w:val="center"/>
          </w:tcPr>
          <w:p w14:paraId="15E35192"/>
        </w:tc>
        <w:tc>
          <w:tcPr>
            <w:tcW w:w="1608" w:type="dxa"/>
            <w:gridSpan w:val="2"/>
            <w:tcBorders>
              <w:top w:val="single" w:color="000000" w:sz="4" w:space="0"/>
              <w:left w:val="single" w:color="000000" w:sz="4" w:space="0"/>
              <w:bottom w:val="single" w:color="000000" w:sz="4" w:space="0"/>
              <w:right w:val="single" w:color="000000" w:sz="8" w:space="0"/>
            </w:tcBorders>
            <w:vAlign w:val="center"/>
          </w:tcPr>
          <w:p w14:paraId="1C852FA8"/>
        </w:tc>
        <w:tc>
          <w:tcPr>
            <w:tcW w:w="1727" w:type="dxa"/>
            <w:tcBorders>
              <w:top w:val="single" w:color="000000" w:sz="4" w:space="0"/>
              <w:left w:val="single" w:color="000000" w:sz="4" w:space="0"/>
              <w:bottom w:val="single" w:color="000000" w:sz="4" w:space="0"/>
              <w:right w:val="single" w:color="000000" w:sz="8" w:space="0"/>
            </w:tcBorders>
            <w:vAlign w:val="center"/>
          </w:tcPr>
          <w:p w14:paraId="1A356422"/>
        </w:tc>
      </w:tr>
      <w:tr w14:paraId="4A4DD50B">
        <w:tblPrEx>
          <w:tblCellMar>
            <w:top w:w="0" w:type="dxa"/>
            <w:left w:w="108" w:type="dxa"/>
            <w:bottom w:w="0" w:type="dxa"/>
            <w:right w:w="108" w:type="dxa"/>
          </w:tblCellMar>
        </w:tblPrEx>
        <w:trPr>
          <w:trHeight w:val="1390" w:hRule="atLeast"/>
        </w:trPr>
        <w:tc>
          <w:tcPr>
            <w:tcW w:w="765" w:type="dxa"/>
            <w:vMerge w:val="restart"/>
            <w:tcBorders>
              <w:top w:val="single" w:color="000000" w:sz="4" w:space="0"/>
              <w:left w:val="single" w:color="000000" w:sz="8" w:space="0"/>
              <w:bottom w:val="single" w:color="000000" w:sz="4" w:space="0"/>
              <w:right w:val="single" w:color="000000" w:sz="4" w:space="0"/>
            </w:tcBorders>
            <w:shd w:val="clear" w:color="auto" w:fill="F2DCDB"/>
            <w:vAlign w:val="center"/>
          </w:tcPr>
          <w:p w14:paraId="7A3ABA30">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果汁</w:t>
            </w: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FFBBBB">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农夫山泉</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CBCA8C">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rPr>
              <w:drawing>
                <wp:anchor distT="0" distB="0" distL="114300" distR="114300" simplePos="0" relativeHeight="251665408" behindDoc="0" locked="0" layoutInCell="1" allowOverlap="1">
                  <wp:simplePos x="0" y="0"/>
                  <wp:positionH relativeFrom="column">
                    <wp:posOffset>361950</wp:posOffset>
                  </wp:positionH>
                  <wp:positionV relativeFrom="paragraph">
                    <wp:posOffset>44450</wp:posOffset>
                  </wp:positionV>
                  <wp:extent cx="895350" cy="827405"/>
                  <wp:effectExtent l="0" t="0" r="0" b="10795"/>
                  <wp:wrapNone/>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895350" cy="82740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EF970">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120天</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DBB40">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不得低于100天</w:t>
            </w:r>
          </w:p>
        </w:tc>
        <w:tc>
          <w:tcPr>
            <w:tcW w:w="1652" w:type="dxa"/>
            <w:tcBorders>
              <w:top w:val="single" w:color="000000" w:sz="4" w:space="0"/>
              <w:left w:val="single" w:color="000000" w:sz="4" w:space="0"/>
              <w:bottom w:val="single" w:color="000000" w:sz="4" w:space="0"/>
              <w:right w:val="single" w:color="000000" w:sz="4" w:space="0"/>
            </w:tcBorders>
            <w:vAlign w:val="center"/>
          </w:tcPr>
          <w:p w14:paraId="414F90C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避免日光直射或高温，不宜冷冻</w:t>
            </w:r>
          </w:p>
        </w:tc>
        <w:tc>
          <w:tcPr>
            <w:tcW w:w="2606" w:type="dxa"/>
            <w:tcBorders>
              <w:top w:val="single" w:color="000000" w:sz="4" w:space="0"/>
              <w:left w:val="single" w:color="000000" w:sz="4" w:space="0"/>
              <w:bottom w:val="single" w:color="000000" w:sz="4" w:space="0"/>
              <w:right w:val="single" w:color="000000" w:sz="4" w:space="0"/>
            </w:tcBorders>
            <w:vAlign w:val="center"/>
          </w:tcPr>
          <w:p w14:paraId="00D7FF95">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NFC果汁饮料 100%NFC芒果混合汁（瓶装）</w:t>
            </w:r>
          </w:p>
        </w:tc>
        <w:tc>
          <w:tcPr>
            <w:tcW w:w="1353" w:type="dxa"/>
            <w:tcBorders>
              <w:top w:val="single" w:color="000000" w:sz="4" w:space="0"/>
              <w:left w:val="single" w:color="000000" w:sz="4" w:space="0"/>
              <w:bottom w:val="single" w:color="000000" w:sz="4" w:space="0"/>
              <w:right w:val="single" w:color="000000" w:sz="4" w:space="0"/>
            </w:tcBorders>
            <w:vAlign w:val="center"/>
          </w:tcPr>
          <w:p w14:paraId="376B7E3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300ml*24瓶/箱</w:t>
            </w:r>
          </w:p>
        </w:tc>
        <w:tc>
          <w:tcPr>
            <w:tcW w:w="1727" w:type="dxa"/>
            <w:tcBorders>
              <w:top w:val="single" w:color="000000" w:sz="4" w:space="0"/>
              <w:left w:val="single" w:color="000000" w:sz="4" w:space="0"/>
              <w:bottom w:val="single" w:color="000000" w:sz="4" w:space="0"/>
              <w:right w:val="single" w:color="000000" w:sz="4" w:space="0"/>
            </w:tcBorders>
            <w:vAlign w:val="center"/>
          </w:tcPr>
          <w:p w14:paraId="60077A97">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148.2</w:t>
            </w:r>
          </w:p>
        </w:tc>
      </w:tr>
      <w:tr w14:paraId="3642CA2B">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DCDB"/>
            <w:vAlign w:val="center"/>
          </w:tcPr>
          <w:p w14:paraId="7B73DD18">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698E6">
            <w:pPr>
              <w:jc w:val="center"/>
              <w:rPr>
                <w:rFonts w:ascii="等线" w:hAnsi="等线" w:eastAsia="等线" w:cs="等线"/>
                <w:b/>
                <w:bCs/>
                <w:sz w:val="22"/>
                <w:szCs w:val="22"/>
              </w:rPr>
            </w:pP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C79D9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rPr>
              <w:drawing>
                <wp:anchor distT="0" distB="0" distL="114300" distR="114300" simplePos="0" relativeHeight="251666432" behindDoc="0" locked="0" layoutInCell="1" allowOverlap="1">
                  <wp:simplePos x="0" y="0"/>
                  <wp:positionH relativeFrom="column">
                    <wp:posOffset>342900</wp:posOffset>
                  </wp:positionH>
                  <wp:positionV relativeFrom="paragraph">
                    <wp:posOffset>31750</wp:posOffset>
                  </wp:positionV>
                  <wp:extent cx="927100" cy="827405"/>
                  <wp:effectExtent l="0" t="0" r="6350" b="10795"/>
                  <wp:wrapNone/>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927100" cy="82740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E4520">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120天</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6B3003">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不得低于100天</w:t>
            </w:r>
          </w:p>
        </w:tc>
        <w:tc>
          <w:tcPr>
            <w:tcW w:w="1652" w:type="dxa"/>
            <w:tcBorders>
              <w:top w:val="single" w:color="000000" w:sz="4" w:space="0"/>
              <w:left w:val="single" w:color="000000" w:sz="4" w:space="0"/>
              <w:bottom w:val="single" w:color="000000" w:sz="4" w:space="0"/>
              <w:right w:val="single" w:color="000000" w:sz="4" w:space="0"/>
            </w:tcBorders>
            <w:vAlign w:val="center"/>
          </w:tcPr>
          <w:p w14:paraId="5A05BFB5">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避免日光直射或高温，不宜冷冻</w:t>
            </w:r>
          </w:p>
        </w:tc>
        <w:tc>
          <w:tcPr>
            <w:tcW w:w="2606" w:type="dxa"/>
            <w:tcBorders>
              <w:top w:val="single" w:color="000000" w:sz="4" w:space="0"/>
              <w:left w:val="single" w:color="000000" w:sz="4" w:space="0"/>
              <w:bottom w:val="single" w:color="000000" w:sz="4" w:space="0"/>
              <w:right w:val="single" w:color="000000" w:sz="4" w:space="0"/>
            </w:tcBorders>
            <w:vAlign w:val="center"/>
          </w:tcPr>
          <w:p w14:paraId="1E3A1883">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 xml:space="preserve"> NFC果汁饮料 100%NFC苹果香蕉汁（瓶装）</w:t>
            </w:r>
          </w:p>
        </w:tc>
        <w:tc>
          <w:tcPr>
            <w:tcW w:w="1353" w:type="dxa"/>
            <w:tcBorders>
              <w:top w:val="single" w:color="000000" w:sz="4" w:space="0"/>
              <w:left w:val="single" w:color="000000" w:sz="4" w:space="0"/>
              <w:bottom w:val="single" w:color="000000" w:sz="4" w:space="0"/>
              <w:right w:val="single" w:color="000000" w:sz="4" w:space="0"/>
            </w:tcBorders>
            <w:vAlign w:val="center"/>
          </w:tcPr>
          <w:p w14:paraId="7BFB24A8">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300ml*24瓶/箱</w:t>
            </w:r>
          </w:p>
        </w:tc>
        <w:tc>
          <w:tcPr>
            <w:tcW w:w="1727" w:type="dxa"/>
            <w:tcBorders>
              <w:top w:val="single" w:color="000000" w:sz="4" w:space="0"/>
              <w:left w:val="single" w:color="000000" w:sz="4" w:space="0"/>
              <w:bottom w:val="single" w:color="000000" w:sz="4" w:space="0"/>
              <w:right w:val="single" w:color="000000" w:sz="4" w:space="0"/>
            </w:tcBorders>
            <w:vAlign w:val="center"/>
          </w:tcPr>
          <w:p w14:paraId="35ED7AF2">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154.44</w:t>
            </w:r>
          </w:p>
        </w:tc>
      </w:tr>
      <w:tr w14:paraId="656912F6">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DCDB"/>
            <w:vAlign w:val="center"/>
          </w:tcPr>
          <w:p w14:paraId="6AAF7EE1">
            <w:pPr>
              <w:jc w:val="center"/>
              <w:rPr>
                <w:rFonts w:ascii="等线" w:hAnsi="等线" w:eastAsia="等线" w:cs="等线"/>
                <w:b/>
                <w:bCs/>
                <w:sz w:val="22"/>
                <w:szCs w:val="22"/>
              </w:rPr>
            </w:pP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FDE9D9"/>
            <w:vAlign w:val="center"/>
          </w:tcPr>
          <w:p w14:paraId="5FD25804">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汇源</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FDE9D9"/>
            <w:vAlign w:val="center"/>
          </w:tcPr>
          <w:p w14:paraId="44C40F9B">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67456" behindDoc="0" locked="0" layoutInCell="1" allowOverlap="1">
                  <wp:simplePos x="0" y="0"/>
                  <wp:positionH relativeFrom="column">
                    <wp:posOffset>317500</wp:posOffset>
                  </wp:positionH>
                  <wp:positionV relativeFrom="paragraph">
                    <wp:posOffset>19050</wp:posOffset>
                  </wp:positionV>
                  <wp:extent cx="939800" cy="827405"/>
                  <wp:effectExtent l="0" t="0" r="12700" b="10795"/>
                  <wp:wrapNone/>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939800" cy="82740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734E0D4F">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270天</w:t>
            </w:r>
          </w:p>
        </w:tc>
        <w:tc>
          <w:tcPr>
            <w:tcW w:w="975"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C93D85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不得低于240天</w:t>
            </w:r>
          </w:p>
        </w:tc>
        <w:tc>
          <w:tcPr>
            <w:tcW w:w="165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3C976901">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常温贮存于干燥处，避免阳光直射</w:t>
            </w:r>
          </w:p>
        </w:tc>
        <w:tc>
          <w:tcPr>
            <w:tcW w:w="2606"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950F3A3">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100%NFC西梅汁纯果汁无添加（盒装）</w:t>
            </w:r>
          </w:p>
        </w:tc>
        <w:tc>
          <w:tcPr>
            <w:tcW w:w="135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5170D7C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200ml*12盒/箱</w:t>
            </w:r>
          </w:p>
        </w:tc>
        <w:tc>
          <w:tcPr>
            <w:tcW w:w="1727"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531C542C">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118.75</w:t>
            </w:r>
          </w:p>
        </w:tc>
      </w:tr>
      <w:tr w14:paraId="0F691F17">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DCDB"/>
            <w:vAlign w:val="center"/>
          </w:tcPr>
          <w:p w14:paraId="4B0E0E6C">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FDE9D9"/>
            <w:vAlign w:val="center"/>
          </w:tcPr>
          <w:p w14:paraId="7491604F">
            <w:pPr>
              <w:jc w:val="center"/>
              <w:rPr>
                <w:rFonts w:ascii="等线" w:hAnsi="等线" w:eastAsia="等线" w:cs="等线"/>
                <w:b/>
                <w:bCs/>
                <w:sz w:val="22"/>
                <w:szCs w:val="22"/>
              </w:rPr>
            </w:pP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FDE9D9"/>
            <w:vAlign w:val="center"/>
          </w:tcPr>
          <w:p w14:paraId="72565DDF">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68480" behindDoc="0" locked="0" layoutInCell="1" allowOverlap="1">
                  <wp:simplePos x="0" y="0"/>
                  <wp:positionH relativeFrom="column">
                    <wp:posOffset>342900</wp:posOffset>
                  </wp:positionH>
                  <wp:positionV relativeFrom="paragraph">
                    <wp:posOffset>31750</wp:posOffset>
                  </wp:positionV>
                  <wp:extent cx="933450" cy="827405"/>
                  <wp:effectExtent l="0" t="0" r="0" b="10795"/>
                  <wp:wrapNone/>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33450" cy="82740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260A97D9">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12个月</w:t>
            </w:r>
          </w:p>
        </w:tc>
        <w:tc>
          <w:tcPr>
            <w:tcW w:w="975"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3A228693">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不得低于10个月</w:t>
            </w:r>
          </w:p>
        </w:tc>
        <w:tc>
          <w:tcPr>
            <w:tcW w:w="165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36358665">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常温贮存于干燥处，避免阳光直射</w:t>
            </w:r>
          </w:p>
        </w:tc>
        <w:tc>
          <w:tcPr>
            <w:tcW w:w="2606"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BEEF17F">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100%橙汁 无添加纯果汁健康营养维生素c饮料（盒装）</w:t>
            </w:r>
          </w:p>
        </w:tc>
        <w:tc>
          <w:tcPr>
            <w:tcW w:w="135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23612DB0">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 xml:space="preserve"> 200ml*12盒/箱</w:t>
            </w:r>
          </w:p>
        </w:tc>
        <w:tc>
          <w:tcPr>
            <w:tcW w:w="1727"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36D7542">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47.5</w:t>
            </w:r>
          </w:p>
        </w:tc>
      </w:tr>
      <w:tr w14:paraId="0ACF30AC">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DCDB"/>
            <w:vAlign w:val="center"/>
          </w:tcPr>
          <w:p w14:paraId="3337F962">
            <w:pPr>
              <w:jc w:val="center"/>
              <w:rPr>
                <w:rFonts w:ascii="等线" w:hAnsi="等线" w:eastAsia="等线" w:cs="等线"/>
                <w:b/>
                <w:bCs/>
                <w:sz w:val="22"/>
                <w:szCs w:val="22"/>
              </w:rPr>
            </w:pP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278F8F">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宝桑园</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83C8F8">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rPr>
              <w:drawing>
                <wp:anchor distT="0" distB="0" distL="114300" distR="114300" simplePos="0" relativeHeight="251669504" behindDoc="0" locked="0" layoutInCell="1" allowOverlap="1">
                  <wp:simplePos x="0" y="0"/>
                  <wp:positionH relativeFrom="column">
                    <wp:posOffset>342900</wp:posOffset>
                  </wp:positionH>
                  <wp:positionV relativeFrom="paragraph">
                    <wp:posOffset>12700</wp:posOffset>
                  </wp:positionV>
                  <wp:extent cx="850900" cy="850900"/>
                  <wp:effectExtent l="0" t="0" r="6350" b="6350"/>
                  <wp:wrapNone/>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850900" cy="850900"/>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2B5E">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12个月</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16D668">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不得低于10个月</w:t>
            </w:r>
          </w:p>
        </w:tc>
        <w:tc>
          <w:tcPr>
            <w:tcW w:w="1652" w:type="dxa"/>
            <w:tcBorders>
              <w:top w:val="single" w:color="000000" w:sz="4" w:space="0"/>
              <w:left w:val="single" w:color="000000" w:sz="4" w:space="0"/>
              <w:bottom w:val="single" w:color="000000" w:sz="4" w:space="0"/>
              <w:right w:val="single" w:color="000000" w:sz="4" w:space="0"/>
            </w:tcBorders>
            <w:vAlign w:val="center"/>
          </w:tcPr>
          <w:p w14:paraId="7B66384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阴凉干燥无异味处，避免阳光暴晒或高温</w:t>
            </w:r>
          </w:p>
        </w:tc>
        <w:tc>
          <w:tcPr>
            <w:tcW w:w="2606" w:type="dxa"/>
            <w:tcBorders>
              <w:top w:val="single" w:color="000000" w:sz="4" w:space="0"/>
              <w:left w:val="single" w:color="000000" w:sz="4" w:space="0"/>
              <w:bottom w:val="single" w:color="000000" w:sz="4" w:space="0"/>
              <w:right w:val="single" w:color="000000" w:sz="4" w:space="0"/>
            </w:tcBorders>
            <w:vAlign w:val="center"/>
          </w:tcPr>
          <w:p w14:paraId="44F5E9E7">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100%桑果汁（盒装）</w:t>
            </w:r>
          </w:p>
        </w:tc>
        <w:tc>
          <w:tcPr>
            <w:tcW w:w="1353" w:type="dxa"/>
            <w:tcBorders>
              <w:top w:val="single" w:color="000000" w:sz="4" w:space="0"/>
              <w:left w:val="single" w:color="000000" w:sz="4" w:space="0"/>
              <w:bottom w:val="single" w:color="000000" w:sz="4" w:space="0"/>
              <w:right w:val="single" w:color="000000" w:sz="4" w:space="0"/>
            </w:tcBorders>
            <w:vAlign w:val="center"/>
          </w:tcPr>
          <w:p w14:paraId="58DF2ED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330ml*12盒/箱</w:t>
            </w:r>
          </w:p>
        </w:tc>
        <w:tc>
          <w:tcPr>
            <w:tcW w:w="1727" w:type="dxa"/>
            <w:tcBorders>
              <w:top w:val="single" w:color="000000" w:sz="4" w:space="0"/>
              <w:left w:val="single" w:color="000000" w:sz="4" w:space="0"/>
              <w:bottom w:val="single" w:color="000000" w:sz="4" w:space="0"/>
              <w:right w:val="single" w:color="000000" w:sz="4" w:space="0"/>
            </w:tcBorders>
            <w:vAlign w:val="center"/>
          </w:tcPr>
          <w:p w14:paraId="19286E55">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115.1</w:t>
            </w:r>
          </w:p>
        </w:tc>
      </w:tr>
      <w:tr w14:paraId="1C85F665">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F2DCDB"/>
            <w:vAlign w:val="center"/>
          </w:tcPr>
          <w:p w14:paraId="1FB7A289">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52D61">
            <w:pPr>
              <w:jc w:val="center"/>
              <w:rPr>
                <w:rFonts w:ascii="等线" w:hAnsi="等线" w:eastAsia="等线" w:cs="等线"/>
                <w:b/>
                <w:bCs/>
                <w:sz w:val="22"/>
                <w:szCs w:val="22"/>
              </w:rPr>
            </w:pP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FE68A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rPr>
              <w:drawing>
                <wp:anchor distT="0" distB="0" distL="114300" distR="114300" simplePos="0" relativeHeight="251670528" behindDoc="0" locked="0" layoutInCell="1" allowOverlap="1">
                  <wp:simplePos x="0" y="0"/>
                  <wp:positionH relativeFrom="column">
                    <wp:posOffset>344170</wp:posOffset>
                  </wp:positionH>
                  <wp:positionV relativeFrom="paragraph">
                    <wp:posOffset>26670</wp:posOffset>
                  </wp:positionV>
                  <wp:extent cx="823595" cy="828040"/>
                  <wp:effectExtent l="0" t="0" r="14605" b="10160"/>
                  <wp:wrapNone/>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823595" cy="828040"/>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DFEE5">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12个月</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88B69">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不得低于10个月</w:t>
            </w:r>
          </w:p>
        </w:tc>
        <w:tc>
          <w:tcPr>
            <w:tcW w:w="1652" w:type="dxa"/>
            <w:tcBorders>
              <w:top w:val="single" w:color="000000" w:sz="4" w:space="0"/>
              <w:left w:val="single" w:color="000000" w:sz="4" w:space="0"/>
              <w:bottom w:val="single" w:color="000000" w:sz="4" w:space="0"/>
              <w:right w:val="single" w:color="000000" w:sz="4" w:space="0"/>
            </w:tcBorders>
            <w:vAlign w:val="center"/>
          </w:tcPr>
          <w:p w14:paraId="727866D8">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阴凉干燥无异味处，避免阳光暴晒或高温</w:t>
            </w:r>
          </w:p>
        </w:tc>
        <w:tc>
          <w:tcPr>
            <w:tcW w:w="2606" w:type="dxa"/>
            <w:tcBorders>
              <w:top w:val="single" w:color="000000" w:sz="4" w:space="0"/>
              <w:left w:val="single" w:color="000000" w:sz="4" w:space="0"/>
              <w:bottom w:val="single" w:color="000000" w:sz="4" w:space="0"/>
              <w:right w:val="single" w:color="000000" w:sz="4" w:space="0"/>
            </w:tcBorders>
            <w:vAlign w:val="center"/>
          </w:tcPr>
          <w:p w14:paraId="1F0C71BC">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NFC桑葚汁100%桑果汁（盒装）</w:t>
            </w:r>
          </w:p>
        </w:tc>
        <w:tc>
          <w:tcPr>
            <w:tcW w:w="1353" w:type="dxa"/>
            <w:tcBorders>
              <w:top w:val="single" w:color="000000" w:sz="4" w:space="0"/>
              <w:left w:val="single" w:color="000000" w:sz="4" w:space="0"/>
              <w:bottom w:val="single" w:color="000000" w:sz="4" w:space="0"/>
              <w:right w:val="single" w:color="000000" w:sz="4" w:space="0"/>
            </w:tcBorders>
            <w:vAlign w:val="center"/>
          </w:tcPr>
          <w:p w14:paraId="03EE08B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200ml*12盒/箱</w:t>
            </w:r>
          </w:p>
        </w:tc>
        <w:tc>
          <w:tcPr>
            <w:tcW w:w="1727" w:type="dxa"/>
            <w:tcBorders>
              <w:top w:val="single" w:color="000000" w:sz="4" w:space="0"/>
              <w:left w:val="single" w:color="000000" w:sz="4" w:space="0"/>
              <w:bottom w:val="single" w:color="000000" w:sz="4" w:space="0"/>
              <w:right w:val="single" w:color="000000" w:sz="4" w:space="0"/>
            </w:tcBorders>
            <w:vAlign w:val="center"/>
          </w:tcPr>
          <w:p w14:paraId="15716F4C">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53</w:t>
            </w:r>
          </w:p>
        </w:tc>
      </w:tr>
      <w:tr w14:paraId="60372F38">
        <w:tblPrEx>
          <w:tblCellMar>
            <w:top w:w="0" w:type="dxa"/>
            <w:left w:w="108" w:type="dxa"/>
            <w:bottom w:w="0" w:type="dxa"/>
            <w:right w:w="108" w:type="dxa"/>
          </w:tblCellMar>
        </w:tblPrEx>
        <w:trPr>
          <w:trHeight w:val="1390" w:hRule="atLeast"/>
        </w:trPr>
        <w:tc>
          <w:tcPr>
            <w:tcW w:w="765" w:type="dxa"/>
            <w:vMerge w:val="restart"/>
            <w:tcBorders>
              <w:top w:val="single" w:color="000000" w:sz="4" w:space="0"/>
              <w:left w:val="single" w:color="000000" w:sz="8" w:space="0"/>
              <w:bottom w:val="single" w:color="000000" w:sz="4" w:space="0"/>
              <w:right w:val="single" w:color="000000" w:sz="4" w:space="0"/>
            </w:tcBorders>
            <w:shd w:val="clear" w:color="auto" w:fill="E4DFEC"/>
            <w:vAlign w:val="center"/>
          </w:tcPr>
          <w:p w14:paraId="4BE6A3DA">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饮料</w:t>
            </w: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FDE9D9"/>
            <w:vAlign w:val="center"/>
          </w:tcPr>
          <w:p w14:paraId="427C7A82">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轻上</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FDE9D9"/>
            <w:vAlign w:val="center"/>
          </w:tcPr>
          <w:p w14:paraId="5A29D54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71552" behindDoc="0" locked="0" layoutInCell="1" allowOverlap="1">
                  <wp:simplePos x="0" y="0"/>
                  <wp:positionH relativeFrom="column">
                    <wp:posOffset>99060</wp:posOffset>
                  </wp:positionH>
                  <wp:positionV relativeFrom="paragraph">
                    <wp:posOffset>17780</wp:posOffset>
                  </wp:positionV>
                  <wp:extent cx="1249045" cy="833120"/>
                  <wp:effectExtent l="0" t="0" r="8255" b="5080"/>
                  <wp:wrapNone/>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249045" cy="833120"/>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0E389A30">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9个月</w:t>
            </w:r>
          </w:p>
        </w:tc>
        <w:tc>
          <w:tcPr>
            <w:tcW w:w="975"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1AFA287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不得低于8个月</w:t>
            </w:r>
          </w:p>
        </w:tc>
        <w:tc>
          <w:tcPr>
            <w:tcW w:w="165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2D8F3788">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阴凉干燥处贮存，避免阳光暴晒</w:t>
            </w:r>
          </w:p>
        </w:tc>
        <w:tc>
          <w:tcPr>
            <w:tcW w:w="2606"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403DD2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100%椰子水天然电解质（瓶装）</w:t>
            </w:r>
          </w:p>
        </w:tc>
        <w:tc>
          <w:tcPr>
            <w:tcW w:w="135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14DF2B9E">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245ml*10瓶/箱</w:t>
            </w:r>
          </w:p>
        </w:tc>
        <w:tc>
          <w:tcPr>
            <w:tcW w:w="1727"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072CA011">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37.91</w:t>
            </w:r>
          </w:p>
        </w:tc>
      </w:tr>
      <w:tr w14:paraId="5212A388">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E4DFEC"/>
            <w:vAlign w:val="center"/>
          </w:tcPr>
          <w:p w14:paraId="6089BC0F">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FDE9D9"/>
            <w:vAlign w:val="center"/>
          </w:tcPr>
          <w:p w14:paraId="63AF0368">
            <w:pPr>
              <w:jc w:val="center"/>
              <w:rPr>
                <w:rFonts w:ascii="等线" w:hAnsi="等线" w:eastAsia="等线" w:cs="等线"/>
                <w:b/>
                <w:bCs/>
                <w:sz w:val="22"/>
                <w:szCs w:val="22"/>
              </w:rPr>
            </w:pP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FDE9D9"/>
            <w:vAlign w:val="center"/>
          </w:tcPr>
          <w:p w14:paraId="069F7739">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72576" behindDoc="0" locked="0" layoutInCell="1" allowOverlap="1">
                  <wp:simplePos x="0" y="0"/>
                  <wp:positionH relativeFrom="column">
                    <wp:posOffset>325755</wp:posOffset>
                  </wp:positionH>
                  <wp:positionV relativeFrom="paragraph">
                    <wp:posOffset>31750</wp:posOffset>
                  </wp:positionV>
                  <wp:extent cx="781050" cy="832485"/>
                  <wp:effectExtent l="0" t="0" r="0" b="5715"/>
                  <wp:wrapNone/>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781050" cy="83248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57904F3F">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9个月</w:t>
            </w:r>
          </w:p>
        </w:tc>
        <w:tc>
          <w:tcPr>
            <w:tcW w:w="975"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070A9CF9">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不得低于8个月</w:t>
            </w:r>
          </w:p>
        </w:tc>
        <w:tc>
          <w:tcPr>
            <w:tcW w:w="165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6D523D74">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阴凉干燥处贮存，避免阳光暴晒</w:t>
            </w:r>
          </w:p>
        </w:tc>
        <w:tc>
          <w:tcPr>
            <w:tcW w:w="2606"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3696AE88">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竹蔗茅根水（瓶装）</w:t>
            </w:r>
          </w:p>
        </w:tc>
        <w:tc>
          <w:tcPr>
            <w:tcW w:w="135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58AC2B66">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245ml*10瓶/箱</w:t>
            </w:r>
          </w:p>
        </w:tc>
        <w:tc>
          <w:tcPr>
            <w:tcW w:w="1727"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3F283FA">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19.9</w:t>
            </w:r>
          </w:p>
        </w:tc>
      </w:tr>
      <w:tr w14:paraId="6C3D6723">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E4DFEC"/>
            <w:vAlign w:val="center"/>
          </w:tcPr>
          <w:p w14:paraId="408E0FDA">
            <w:pPr>
              <w:jc w:val="center"/>
              <w:rPr>
                <w:rFonts w:ascii="等线" w:hAnsi="等线" w:eastAsia="等线" w:cs="等线"/>
                <w:b/>
                <w:bCs/>
                <w:sz w:val="22"/>
                <w:szCs w:val="22"/>
              </w:rPr>
            </w:pP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DA5C1">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王老吉</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B63377">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rPr>
              <w:drawing>
                <wp:anchor distT="0" distB="0" distL="114300" distR="114300" simplePos="0" relativeHeight="251673600" behindDoc="0" locked="0" layoutInCell="1" allowOverlap="1">
                  <wp:simplePos x="0" y="0"/>
                  <wp:positionH relativeFrom="column">
                    <wp:posOffset>285750</wp:posOffset>
                  </wp:positionH>
                  <wp:positionV relativeFrom="paragraph">
                    <wp:posOffset>63500</wp:posOffset>
                  </wp:positionV>
                  <wp:extent cx="927100" cy="827405"/>
                  <wp:effectExtent l="0" t="0" r="6350" b="10795"/>
                  <wp:wrapNone/>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27100" cy="82740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6807C">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24个月</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84970">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不得低于18个月</w:t>
            </w:r>
          </w:p>
        </w:tc>
        <w:tc>
          <w:tcPr>
            <w:tcW w:w="1652" w:type="dxa"/>
            <w:tcBorders>
              <w:top w:val="single" w:color="000000" w:sz="4" w:space="0"/>
              <w:left w:val="single" w:color="000000" w:sz="4" w:space="0"/>
              <w:bottom w:val="single" w:color="000000" w:sz="4" w:space="0"/>
              <w:right w:val="single" w:color="000000" w:sz="4" w:space="0"/>
            </w:tcBorders>
            <w:vAlign w:val="center"/>
          </w:tcPr>
          <w:p w14:paraId="26FED498">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阴凉干燥处贮存，避免阳光直射</w:t>
            </w:r>
          </w:p>
        </w:tc>
        <w:tc>
          <w:tcPr>
            <w:tcW w:w="2606" w:type="dxa"/>
            <w:tcBorders>
              <w:top w:val="single" w:color="000000" w:sz="4" w:space="0"/>
              <w:left w:val="single" w:color="000000" w:sz="4" w:space="0"/>
              <w:bottom w:val="single" w:color="000000" w:sz="4" w:space="0"/>
              <w:right w:val="single" w:color="000000" w:sz="4" w:space="0"/>
            </w:tcBorders>
            <w:vAlign w:val="center"/>
          </w:tcPr>
          <w:p w14:paraId="58638BB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凉茶  草本植物饮料中华老字号（罐装）</w:t>
            </w:r>
          </w:p>
        </w:tc>
        <w:tc>
          <w:tcPr>
            <w:tcW w:w="1353" w:type="dxa"/>
            <w:tcBorders>
              <w:top w:val="single" w:color="000000" w:sz="4" w:space="0"/>
              <w:left w:val="single" w:color="000000" w:sz="4" w:space="0"/>
              <w:bottom w:val="single" w:color="000000" w:sz="4" w:space="0"/>
              <w:right w:val="single" w:color="000000" w:sz="4" w:space="0"/>
            </w:tcBorders>
            <w:vAlign w:val="center"/>
          </w:tcPr>
          <w:p w14:paraId="5DD96CAC">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310ml*24罐/箱</w:t>
            </w:r>
          </w:p>
        </w:tc>
        <w:tc>
          <w:tcPr>
            <w:tcW w:w="1727" w:type="dxa"/>
            <w:tcBorders>
              <w:top w:val="single" w:color="000000" w:sz="4" w:space="0"/>
              <w:left w:val="single" w:color="000000" w:sz="4" w:space="0"/>
              <w:bottom w:val="single" w:color="000000" w:sz="4" w:space="0"/>
              <w:right w:val="single" w:color="000000" w:sz="4" w:space="0"/>
            </w:tcBorders>
            <w:vAlign w:val="center"/>
          </w:tcPr>
          <w:p w14:paraId="40F19FDC">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59.1</w:t>
            </w:r>
          </w:p>
        </w:tc>
      </w:tr>
      <w:tr w14:paraId="4BB68819">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E4DFEC"/>
            <w:vAlign w:val="center"/>
          </w:tcPr>
          <w:p w14:paraId="298830C8">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0C33C">
            <w:pPr>
              <w:jc w:val="center"/>
              <w:rPr>
                <w:rFonts w:ascii="等线" w:hAnsi="等线" w:eastAsia="等线" w:cs="等线"/>
                <w:b/>
                <w:bCs/>
                <w:sz w:val="22"/>
                <w:szCs w:val="22"/>
              </w:rPr>
            </w:pP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780A0F">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rPr>
              <w:drawing>
                <wp:anchor distT="0" distB="0" distL="114300" distR="114300" simplePos="0" relativeHeight="251674624" behindDoc="0" locked="0" layoutInCell="1" allowOverlap="1">
                  <wp:simplePos x="0" y="0"/>
                  <wp:positionH relativeFrom="column">
                    <wp:posOffset>288925</wp:posOffset>
                  </wp:positionH>
                  <wp:positionV relativeFrom="paragraph">
                    <wp:posOffset>31750</wp:posOffset>
                  </wp:positionV>
                  <wp:extent cx="891540" cy="814705"/>
                  <wp:effectExtent l="0" t="0" r="3810" b="4445"/>
                  <wp:wrapNone/>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91540" cy="814705"/>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9E8EB">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12个月</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25DC9">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不得低于15个月</w:t>
            </w:r>
          </w:p>
        </w:tc>
        <w:tc>
          <w:tcPr>
            <w:tcW w:w="1652" w:type="dxa"/>
            <w:tcBorders>
              <w:top w:val="single" w:color="000000" w:sz="4" w:space="0"/>
              <w:left w:val="single" w:color="000000" w:sz="4" w:space="0"/>
              <w:bottom w:val="single" w:color="000000" w:sz="4" w:space="0"/>
              <w:right w:val="single" w:color="000000" w:sz="4" w:space="0"/>
            </w:tcBorders>
            <w:vAlign w:val="center"/>
          </w:tcPr>
          <w:p w14:paraId="723F174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阴凉干燥处贮存，避免阳光直射</w:t>
            </w:r>
          </w:p>
        </w:tc>
        <w:tc>
          <w:tcPr>
            <w:tcW w:w="2606" w:type="dxa"/>
            <w:tcBorders>
              <w:top w:val="single" w:color="000000" w:sz="4" w:space="0"/>
              <w:left w:val="single" w:color="000000" w:sz="4" w:space="0"/>
              <w:bottom w:val="single" w:color="000000" w:sz="4" w:space="0"/>
              <w:right w:val="single" w:color="000000" w:sz="4" w:space="0"/>
            </w:tcBorders>
            <w:vAlign w:val="center"/>
          </w:tcPr>
          <w:p w14:paraId="57245076">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荔小吉海盐荔枝果汁饮料</w:t>
            </w:r>
          </w:p>
        </w:tc>
        <w:tc>
          <w:tcPr>
            <w:tcW w:w="1353" w:type="dxa"/>
            <w:tcBorders>
              <w:top w:val="single" w:color="000000" w:sz="4" w:space="0"/>
              <w:left w:val="single" w:color="000000" w:sz="4" w:space="0"/>
              <w:bottom w:val="single" w:color="000000" w:sz="4" w:space="0"/>
              <w:right w:val="single" w:color="000000" w:sz="4" w:space="0"/>
            </w:tcBorders>
            <w:vAlign w:val="center"/>
          </w:tcPr>
          <w:p w14:paraId="3862E868">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500ml*15瓶</w:t>
            </w:r>
          </w:p>
        </w:tc>
        <w:tc>
          <w:tcPr>
            <w:tcW w:w="1727" w:type="dxa"/>
            <w:tcBorders>
              <w:top w:val="single" w:color="000000" w:sz="4" w:space="0"/>
              <w:left w:val="single" w:color="000000" w:sz="4" w:space="0"/>
              <w:bottom w:val="single" w:color="000000" w:sz="4" w:space="0"/>
              <w:right w:val="single" w:color="000000" w:sz="4" w:space="0"/>
            </w:tcBorders>
            <w:vAlign w:val="center"/>
          </w:tcPr>
          <w:p w14:paraId="2840B9D1">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57.32</w:t>
            </w:r>
          </w:p>
        </w:tc>
      </w:tr>
      <w:tr w14:paraId="68C1E382">
        <w:tblPrEx>
          <w:tblCellMar>
            <w:top w:w="0" w:type="dxa"/>
            <w:left w:w="108" w:type="dxa"/>
            <w:bottom w:w="0" w:type="dxa"/>
            <w:right w:w="108" w:type="dxa"/>
          </w:tblCellMar>
        </w:tblPrEx>
        <w:trPr>
          <w:trHeight w:val="139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E4DFEC"/>
            <w:vAlign w:val="center"/>
          </w:tcPr>
          <w:p w14:paraId="681E988B">
            <w:pPr>
              <w:jc w:val="center"/>
              <w:rPr>
                <w:rFonts w:ascii="等线" w:hAnsi="等线" w:eastAsia="等线" w:cs="等线"/>
                <w:b/>
                <w:bCs/>
                <w:sz w:val="22"/>
                <w:szCs w:val="22"/>
              </w:rPr>
            </w:pP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FDE9D9"/>
            <w:vAlign w:val="center"/>
          </w:tcPr>
          <w:p w14:paraId="45592156">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天地壹号</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FDE9D9"/>
            <w:vAlign w:val="center"/>
          </w:tcPr>
          <w:p w14:paraId="7745B24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75648" behindDoc="0" locked="0" layoutInCell="1" allowOverlap="1">
                  <wp:simplePos x="0" y="0"/>
                  <wp:positionH relativeFrom="column">
                    <wp:posOffset>281940</wp:posOffset>
                  </wp:positionH>
                  <wp:positionV relativeFrom="paragraph">
                    <wp:posOffset>68580</wp:posOffset>
                  </wp:positionV>
                  <wp:extent cx="797560" cy="773430"/>
                  <wp:effectExtent l="0" t="0" r="2540" b="7620"/>
                  <wp:wrapNone/>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797560" cy="773430"/>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02876275">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12个月</w:t>
            </w:r>
          </w:p>
        </w:tc>
        <w:tc>
          <w:tcPr>
            <w:tcW w:w="975"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BE23AAE">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不得低于8个月</w:t>
            </w:r>
          </w:p>
        </w:tc>
        <w:tc>
          <w:tcPr>
            <w:tcW w:w="165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72D8C88C">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阴凉处常温贮存，避免阳光直射</w:t>
            </w:r>
          </w:p>
        </w:tc>
        <w:tc>
          <w:tcPr>
            <w:tcW w:w="2606"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7AD0173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天地壹号阔叶车厘子山楂汁（盒装）</w:t>
            </w:r>
          </w:p>
        </w:tc>
        <w:tc>
          <w:tcPr>
            <w:tcW w:w="1353"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610B26DD">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250ml*10瓶/箱</w:t>
            </w:r>
          </w:p>
        </w:tc>
        <w:tc>
          <w:tcPr>
            <w:tcW w:w="1727"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655045B8">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34.55</w:t>
            </w:r>
          </w:p>
        </w:tc>
      </w:tr>
      <w:tr w14:paraId="0FD0507A">
        <w:tblPrEx>
          <w:tblCellMar>
            <w:top w:w="0" w:type="dxa"/>
            <w:left w:w="108" w:type="dxa"/>
            <w:bottom w:w="0" w:type="dxa"/>
            <w:right w:w="108" w:type="dxa"/>
          </w:tblCellMar>
        </w:tblPrEx>
        <w:trPr>
          <w:trHeight w:val="1410" w:hRule="atLeast"/>
        </w:trPr>
        <w:tc>
          <w:tcPr>
            <w:tcW w:w="765" w:type="dxa"/>
            <w:vMerge w:val="continue"/>
            <w:tcBorders>
              <w:top w:val="single" w:color="000000" w:sz="4" w:space="0"/>
              <w:left w:val="single" w:color="000000" w:sz="8" w:space="0"/>
              <w:bottom w:val="single" w:color="000000" w:sz="4" w:space="0"/>
              <w:right w:val="single" w:color="000000" w:sz="4" w:space="0"/>
            </w:tcBorders>
            <w:shd w:val="clear" w:color="auto" w:fill="E4DFEC"/>
            <w:vAlign w:val="center"/>
          </w:tcPr>
          <w:p w14:paraId="02E020AE">
            <w:pPr>
              <w:jc w:val="center"/>
              <w:rPr>
                <w:rFonts w:ascii="等线" w:hAnsi="等线" w:eastAsia="等线" w:cs="等线"/>
                <w:b/>
                <w:bCs/>
                <w:sz w:val="22"/>
                <w:szCs w:val="22"/>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FDE9D9"/>
            <w:vAlign w:val="center"/>
          </w:tcPr>
          <w:p w14:paraId="2A88B41B">
            <w:pPr>
              <w:jc w:val="center"/>
              <w:rPr>
                <w:rFonts w:ascii="等线" w:hAnsi="等线" w:eastAsia="等线" w:cs="等线"/>
                <w:b/>
                <w:bCs/>
                <w:sz w:val="22"/>
                <w:szCs w:val="22"/>
              </w:rPr>
            </w:pPr>
          </w:p>
        </w:tc>
        <w:tc>
          <w:tcPr>
            <w:tcW w:w="2551" w:type="dxa"/>
            <w:gridSpan w:val="3"/>
            <w:tcBorders>
              <w:top w:val="single" w:color="000000" w:sz="4" w:space="0"/>
              <w:left w:val="single" w:color="000000" w:sz="4" w:space="0"/>
              <w:bottom w:val="single" w:color="000000" w:sz="8" w:space="0"/>
              <w:right w:val="single" w:color="000000" w:sz="4" w:space="0"/>
            </w:tcBorders>
            <w:shd w:val="clear" w:color="auto" w:fill="FDE9D9"/>
            <w:vAlign w:val="center"/>
          </w:tcPr>
          <w:p w14:paraId="7B9884D6">
            <w:pPr>
              <w:widowControl/>
              <w:jc w:val="center"/>
              <w:textAlignment w:val="center"/>
              <w:rPr>
                <w:rFonts w:ascii="等线" w:hAnsi="等线" w:eastAsia="等线" w:cs="等线"/>
                <w:sz w:val="22"/>
                <w:szCs w:val="22"/>
              </w:rPr>
            </w:pPr>
            <w:r>
              <w:rPr>
                <w:rFonts w:hint="eastAsia" w:ascii="等线" w:hAnsi="等线" w:eastAsia="等线" w:cs="等线"/>
                <w:kern w:val="0"/>
                <w:sz w:val="22"/>
                <w:szCs w:val="22"/>
                <w:bdr w:val="single" w:color="000000" w:sz="4" w:space="0"/>
                <w:shd w:val="clear" w:color="auto" w:fill="FDE9D9"/>
              </w:rPr>
              <w:drawing>
                <wp:anchor distT="0" distB="0" distL="114300" distR="114300" simplePos="0" relativeHeight="251676672" behindDoc="0" locked="0" layoutInCell="1" allowOverlap="1">
                  <wp:simplePos x="0" y="0"/>
                  <wp:positionH relativeFrom="column">
                    <wp:posOffset>228600</wp:posOffset>
                  </wp:positionH>
                  <wp:positionV relativeFrom="paragraph">
                    <wp:posOffset>53975</wp:posOffset>
                  </wp:positionV>
                  <wp:extent cx="908050" cy="750570"/>
                  <wp:effectExtent l="0" t="0" r="6350" b="11430"/>
                  <wp:wrapNone/>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08050" cy="750570"/>
                          </a:xfrm>
                          <a:prstGeom prst="rect">
                            <a:avLst/>
                          </a:prstGeom>
                          <a:noFill/>
                          <a:ln>
                            <a:noFill/>
                          </a:ln>
                        </pic:spPr>
                      </pic:pic>
                    </a:graphicData>
                  </a:graphic>
                </wp:anchor>
              </w:drawing>
            </w:r>
          </w:p>
        </w:tc>
        <w:tc>
          <w:tcPr>
            <w:tcW w:w="1063" w:type="dxa"/>
            <w:tcBorders>
              <w:top w:val="single" w:color="000000" w:sz="4" w:space="0"/>
              <w:left w:val="single" w:color="000000" w:sz="4" w:space="0"/>
              <w:bottom w:val="single" w:color="000000" w:sz="8" w:space="0"/>
              <w:right w:val="single" w:color="000000" w:sz="4" w:space="0"/>
            </w:tcBorders>
            <w:shd w:val="clear" w:color="auto" w:fill="FDE9D9"/>
            <w:vAlign w:val="center"/>
          </w:tcPr>
          <w:p w14:paraId="14A780B0">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24个月</w:t>
            </w:r>
          </w:p>
        </w:tc>
        <w:tc>
          <w:tcPr>
            <w:tcW w:w="975" w:type="dxa"/>
            <w:tcBorders>
              <w:top w:val="single" w:color="000000" w:sz="4" w:space="0"/>
              <w:left w:val="single" w:color="000000" w:sz="4" w:space="0"/>
              <w:bottom w:val="single" w:color="000000" w:sz="8" w:space="0"/>
              <w:right w:val="single" w:color="000000" w:sz="4" w:space="0"/>
            </w:tcBorders>
            <w:shd w:val="clear" w:color="auto" w:fill="FDE9D9"/>
            <w:vAlign w:val="center"/>
          </w:tcPr>
          <w:p w14:paraId="1802875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不得低于20个月</w:t>
            </w:r>
          </w:p>
        </w:tc>
        <w:tc>
          <w:tcPr>
            <w:tcW w:w="165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5B2A6C8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避免阳光直射及高温，不宜冷冻</w:t>
            </w:r>
          </w:p>
        </w:tc>
        <w:tc>
          <w:tcPr>
            <w:tcW w:w="2606" w:type="dxa"/>
            <w:tcBorders>
              <w:top w:val="single" w:color="000000" w:sz="4" w:space="0"/>
              <w:left w:val="single" w:color="000000" w:sz="4" w:space="0"/>
              <w:bottom w:val="single" w:color="000000" w:sz="8" w:space="0"/>
              <w:right w:val="single" w:color="000000" w:sz="4" w:space="0"/>
            </w:tcBorders>
            <w:shd w:val="clear" w:color="auto" w:fill="FDE9D9"/>
            <w:vAlign w:val="center"/>
          </w:tcPr>
          <w:p w14:paraId="37D6F162">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苹果醋饮料（罐装）</w:t>
            </w:r>
          </w:p>
        </w:tc>
        <w:tc>
          <w:tcPr>
            <w:tcW w:w="1353" w:type="dxa"/>
            <w:tcBorders>
              <w:top w:val="single" w:color="000000" w:sz="4" w:space="0"/>
              <w:left w:val="single" w:color="000000" w:sz="4" w:space="0"/>
              <w:bottom w:val="single" w:color="000000" w:sz="8" w:space="0"/>
              <w:right w:val="single" w:color="000000" w:sz="4" w:space="0"/>
            </w:tcBorders>
            <w:shd w:val="clear" w:color="auto" w:fill="FDE9D9"/>
            <w:vAlign w:val="center"/>
          </w:tcPr>
          <w:p w14:paraId="4801136A">
            <w:pPr>
              <w:widowControl/>
              <w:jc w:val="center"/>
              <w:textAlignment w:val="center"/>
              <w:rPr>
                <w:rFonts w:ascii="等线" w:hAnsi="等线" w:eastAsia="等线" w:cs="等线"/>
                <w:sz w:val="22"/>
                <w:szCs w:val="22"/>
              </w:rPr>
            </w:pPr>
            <w:r>
              <w:rPr>
                <w:rFonts w:hint="eastAsia" w:ascii="等线" w:hAnsi="等线" w:eastAsia="等线" w:cs="等线"/>
                <w:kern w:val="0"/>
                <w:sz w:val="22"/>
                <w:szCs w:val="22"/>
                <w:lang w:bidi="ar"/>
              </w:rPr>
              <w:t>330ml*24罐/箱</w:t>
            </w:r>
          </w:p>
        </w:tc>
        <w:tc>
          <w:tcPr>
            <w:tcW w:w="1727" w:type="dxa"/>
            <w:tcBorders>
              <w:top w:val="single" w:color="000000" w:sz="4" w:space="0"/>
              <w:left w:val="single" w:color="000000" w:sz="4" w:space="0"/>
              <w:bottom w:val="single" w:color="000000" w:sz="8" w:space="0"/>
              <w:right w:val="single" w:color="000000" w:sz="4" w:space="0"/>
            </w:tcBorders>
            <w:shd w:val="clear" w:color="auto" w:fill="FDE9D9"/>
            <w:vAlign w:val="center"/>
          </w:tcPr>
          <w:p w14:paraId="58FD7182">
            <w:pPr>
              <w:widowControl/>
              <w:jc w:val="center"/>
              <w:textAlignment w:val="center"/>
              <w:rPr>
                <w:rFonts w:ascii="等线" w:hAnsi="等线" w:eastAsia="等线" w:cs="等线"/>
                <w:sz w:val="22"/>
                <w:szCs w:val="22"/>
              </w:rPr>
            </w:pPr>
            <w:r>
              <w:rPr>
                <w:rFonts w:hint="eastAsia" w:ascii="等线" w:hAnsi="等线" w:eastAsia="等线" w:cs="等线"/>
                <w:color w:val="000000"/>
                <w:kern w:val="0"/>
                <w:sz w:val="22"/>
                <w:szCs w:val="22"/>
                <w:lang w:bidi="ar"/>
              </w:rPr>
              <w:t>76.13</w:t>
            </w:r>
          </w:p>
        </w:tc>
      </w:tr>
    </w:tbl>
    <w:p w14:paraId="3F57ACF3">
      <w:pPr>
        <w:adjustRightInd w:val="0"/>
        <w:snapToGrid w:val="0"/>
        <w:spacing w:line="360" w:lineRule="auto"/>
        <w:ind w:firstLine="480" w:firstLineChars="200"/>
        <w:rPr>
          <w:rFonts w:ascii="宋体" w:hAnsi="宋体"/>
          <w:sz w:val="24"/>
        </w:rPr>
      </w:pPr>
    </w:p>
    <w:p w14:paraId="31C33F49">
      <w:pPr>
        <w:adjustRightInd w:val="0"/>
        <w:snapToGrid w:val="0"/>
        <w:spacing w:line="360" w:lineRule="auto"/>
        <w:ind w:firstLine="480" w:firstLineChars="200"/>
        <w:rPr>
          <w:rFonts w:ascii="宋体" w:hAnsi="宋体"/>
          <w:sz w:val="24"/>
          <w:lang w:val="zh-CN"/>
        </w:rPr>
      </w:pPr>
    </w:p>
    <w:p w14:paraId="7572B7FC">
      <w:pPr>
        <w:pStyle w:val="20"/>
        <w:rPr>
          <w:rFonts w:hint="default"/>
          <w:lang w:val="en-US" w:eastAsia="zh-CN"/>
        </w:rPr>
      </w:pPr>
    </w:p>
    <w:sectPr>
      <w:pgSz w:w="16838" w:h="11906" w:orient="landscape"/>
      <w:pgMar w:top="1531" w:right="2098" w:bottom="1418" w:left="204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roman"/>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heme="minorEastAsia" w:hAnsiTheme="minorEastAsia" w:eastAsiaTheme="minorEastAsia"/>
        <w:sz w:val="21"/>
      </w:rPr>
    </w:sdtEndPr>
    <w:sdtContent>
      <w:p w14:paraId="5C0E95FF">
        <w:pPr>
          <w:pStyle w:val="10"/>
          <w:jc w:val="center"/>
          <w:rPr>
            <w:rFonts w:asciiTheme="minorEastAsia" w:hAnsiTheme="minorEastAsia" w:eastAsiaTheme="minorEastAsia"/>
            <w:sz w:val="21"/>
          </w:rPr>
        </w:pPr>
        <w:r>
          <w:rPr>
            <w:rFonts w:asciiTheme="minorEastAsia" w:hAnsiTheme="minorEastAsia" w:eastAsiaTheme="minorEastAsia"/>
            <w:sz w:val="21"/>
          </w:rPr>
          <w:fldChar w:fldCharType="begin"/>
        </w:r>
        <w:r>
          <w:rPr>
            <w:rFonts w:asciiTheme="minorEastAsia" w:hAnsiTheme="minorEastAsia" w:eastAsiaTheme="minorEastAsia"/>
            <w:sz w:val="21"/>
          </w:rPr>
          <w:instrText xml:space="preserve">PAGE   \* MERGEFORMAT</w:instrText>
        </w:r>
        <w:r>
          <w:rPr>
            <w:rFonts w:asciiTheme="minorEastAsia" w:hAnsiTheme="minorEastAsia" w:eastAsiaTheme="minorEastAsia"/>
            <w:sz w:val="21"/>
          </w:rPr>
          <w:fldChar w:fldCharType="separate"/>
        </w:r>
        <w:r>
          <w:rPr>
            <w:rFonts w:asciiTheme="minorEastAsia" w:hAnsiTheme="minorEastAsia" w:eastAsiaTheme="minorEastAsia"/>
            <w:sz w:val="21"/>
            <w:lang w:val="zh-CN"/>
          </w:rPr>
          <w:t>11</w:t>
        </w:r>
        <w:r>
          <w:rPr>
            <w:rFonts w:asciiTheme="minorEastAsia" w:hAnsiTheme="minorEastAsia" w:eastAsiaTheme="minorEastAsia"/>
            <w:sz w:val="21"/>
          </w:rPr>
          <w:fldChar w:fldCharType="end"/>
        </w:r>
      </w:p>
    </w:sdtContent>
  </w:sdt>
  <w:p w14:paraId="5B5004E8">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3FA7B">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MyNDc1MmFmZjBlMjU3ZDc5OTMyYTRkNjRhZjU1MzIifQ=="/>
  </w:docVars>
  <w:rsids>
    <w:rsidRoot w:val="0625685D"/>
    <w:rsid w:val="00004D28"/>
    <w:rsid w:val="00013B2F"/>
    <w:rsid w:val="00016EA1"/>
    <w:rsid w:val="00024821"/>
    <w:rsid w:val="00026E22"/>
    <w:rsid w:val="000273CC"/>
    <w:rsid w:val="00027953"/>
    <w:rsid w:val="00033341"/>
    <w:rsid w:val="000355C8"/>
    <w:rsid w:val="00035E1E"/>
    <w:rsid w:val="00042E4B"/>
    <w:rsid w:val="00044871"/>
    <w:rsid w:val="00044B08"/>
    <w:rsid w:val="000451F4"/>
    <w:rsid w:val="00045BBC"/>
    <w:rsid w:val="0004610F"/>
    <w:rsid w:val="00050AF4"/>
    <w:rsid w:val="00054097"/>
    <w:rsid w:val="000567B7"/>
    <w:rsid w:val="00056DB2"/>
    <w:rsid w:val="00060F69"/>
    <w:rsid w:val="00061663"/>
    <w:rsid w:val="000644DD"/>
    <w:rsid w:val="00064DD8"/>
    <w:rsid w:val="000652ED"/>
    <w:rsid w:val="000672ED"/>
    <w:rsid w:val="00076171"/>
    <w:rsid w:val="0008270B"/>
    <w:rsid w:val="00087BC4"/>
    <w:rsid w:val="000905E1"/>
    <w:rsid w:val="000929B6"/>
    <w:rsid w:val="00093915"/>
    <w:rsid w:val="00095ADC"/>
    <w:rsid w:val="00097334"/>
    <w:rsid w:val="00097561"/>
    <w:rsid w:val="000A3629"/>
    <w:rsid w:val="000A7AF2"/>
    <w:rsid w:val="000B07EB"/>
    <w:rsid w:val="000B169C"/>
    <w:rsid w:val="000B5A1F"/>
    <w:rsid w:val="000B5A33"/>
    <w:rsid w:val="000B6219"/>
    <w:rsid w:val="000C04C6"/>
    <w:rsid w:val="000C1528"/>
    <w:rsid w:val="000C3C55"/>
    <w:rsid w:val="000D0946"/>
    <w:rsid w:val="000D65DA"/>
    <w:rsid w:val="000D69AF"/>
    <w:rsid w:val="000D7304"/>
    <w:rsid w:val="000F3FFC"/>
    <w:rsid w:val="000F7869"/>
    <w:rsid w:val="000F7EFD"/>
    <w:rsid w:val="00110339"/>
    <w:rsid w:val="0011189B"/>
    <w:rsid w:val="00120A9A"/>
    <w:rsid w:val="0012181B"/>
    <w:rsid w:val="001221BD"/>
    <w:rsid w:val="001224BE"/>
    <w:rsid w:val="00122B67"/>
    <w:rsid w:val="001259AE"/>
    <w:rsid w:val="001272BB"/>
    <w:rsid w:val="001274A0"/>
    <w:rsid w:val="00140354"/>
    <w:rsid w:val="001403F8"/>
    <w:rsid w:val="001409E9"/>
    <w:rsid w:val="00141697"/>
    <w:rsid w:val="00142753"/>
    <w:rsid w:val="0016006E"/>
    <w:rsid w:val="00161ACD"/>
    <w:rsid w:val="00167A63"/>
    <w:rsid w:val="001700D8"/>
    <w:rsid w:val="0017368D"/>
    <w:rsid w:val="00185DEC"/>
    <w:rsid w:val="00196FB1"/>
    <w:rsid w:val="00197360"/>
    <w:rsid w:val="001A3186"/>
    <w:rsid w:val="001A358D"/>
    <w:rsid w:val="001A3905"/>
    <w:rsid w:val="001A52FB"/>
    <w:rsid w:val="001A7C6A"/>
    <w:rsid w:val="001B072B"/>
    <w:rsid w:val="001B2A47"/>
    <w:rsid w:val="001B2D41"/>
    <w:rsid w:val="001B38B7"/>
    <w:rsid w:val="001C7A5B"/>
    <w:rsid w:val="001C7EF1"/>
    <w:rsid w:val="001D6D35"/>
    <w:rsid w:val="001E01FB"/>
    <w:rsid w:val="001E4816"/>
    <w:rsid w:val="001E57BB"/>
    <w:rsid w:val="001E72D6"/>
    <w:rsid w:val="001F2C40"/>
    <w:rsid w:val="001F33BE"/>
    <w:rsid w:val="001F4A8C"/>
    <w:rsid w:val="00200B55"/>
    <w:rsid w:val="002011E4"/>
    <w:rsid w:val="002015A0"/>
    <w:rsid w:val="00201642"/>
    <w:rsid w:val="002031FD"/>
    <w:rsid w:val="00212618"/>
    <w:rsid w:val="002144C4"/>
    <w:rsid w:val="00214FEF"/>
    <w:rsid w:val="00215AA4"/>
    <w:rsid w:val="002262D6"/>
    <w:rsid w:val="00226654"/>
    <w:rsid w:val="002268B4"/>
    <w:rsid w:val="0023075A"/>
    <w:rsid w:val="00231FA6"/>
    <w:rsid w:val="002335FE"/>
    <w:rsid w:val="00234184"/>
    <w:rsid w:val="00234AD7"/>
    <w:rsid w:val="002409FA"/>
    <w:rsid w:val="00243AF5"/>
    <w:rsid w:val="002440A1"/>
    <w:rsid w:val="002517C7"/>
    <w:rsid w:val="00251FC9"/>
    <w:rsid w:val="002547E7"/>
    <w:rsid w:val="00255534"/>
    <w:rsid w:val="0025651C"/>
    <w:rsid w:val="00261811"/>
    <w:rsid w:val="00265A8F"/>
    <w:rsid w:val="00267513"/>
    <w:rsid w:val="00272C87"/>
    <w:rsid w:val="00273BED"/>
    <w:rsid w:val="00273D0D"/>
    <w:rsid w:val="0027675F"/>
    <w:rsid w:val="00281E7F"/>
    <w:rsid w:val="002829DA"/>
    <w:rsid w:val="002836BD"/>
    <w:rsid w:val="00283BD3"/>
    <w:rsid w:val="00285DC5"/>
    <w:rsid w:val="002A2FF2"/>
    <w:rsid w:val="002A35E1"/>
    <w:rsid w:val="002A5404"/>
    <w:rsid w:val="002A65BB"/>
    <w:rsid w:val="002A7841"/>
    <w:rsid w:val="002B0CCC"/>
    <w:rsid w:val="002C0110"/>
    <w:rsid w:val="002C4B31"/>
    <w:rsid w:val="002C61B9"/>
    <w:rsid w:val="002D0747"/>
    <w:rsid w:val="002D4D87"/>
    <w:rsid w:val="002E02A2"/>
    <w:rsid w:val="002E07BB"/>
    <w:rsid w:val="002E1508"/>
    <w:rsid w:val="002E6A2E"/>
    <w:rsid w:val="002F22B0"/>
    <w:rsid w:val="002F4C6F"/>
    <w:rsid w:val="002F54D0"/>
    <w:rsid w:val="002F79C1"/>
    <w:rsid w:val="00302CB7"/>
    <w:rsid w:val="00306452"/>
    <w:rsid w:val="00311667"/>
    <w:rsid w:val="003142A0"/>
    <w:rsid w:val="00323492"/>
    <w:rsid w:val="00323F7B"/>
    <w:rsid w:val="00326316"/>
    <w:rsid w:val="003275C3"/>
    <w:rsid w:val="00330442"/>
    <w:rsid w:val="0033284B"/>
    <w:rsid w:val="00335445"/>
    <w:rsid w:val="00350288"/>
    <w:rsid w:val="0035398C"/>
    <w:rsid w:val="00355A70"/>
    <w:rsid w:val="00355C4D"/>
    <w:rsid w:val="003626B3"/>
    <w:rsid w:val="0037182A"/>
    <w:rsid w:val="0037245B"/>
    <w:rsid w:val="00373503"/>
    <w:rsid w:val="00375BEB"/>
    <w:rsid w:val="00380825"/>
    <w:rsid w:val="00385EA4"/>
    <w:rsid w:val="00386FA1"/>
    <w:rsid w:val="00390734"/>
    <w:rsid w:val="00394A29"/>
    <w:rsid w:val="003A1958"/>
    <w:rsid w:val="003B0548"/>
    <w:rsid w:val="003B0D3C"/>
    <w:rsid w:val="003B1681"/>
    <w:rsid w:val="003B64CF"/>
    <w:rsid w:val="003C2974"/>
    <w:rsid w:val="003C29DE"/>
    <w:rsid w:val="003C4A72"/>
    <w:rsid w:val="003D520C"/>
    <w:rsid w:val="003D5DC5"/>
    <w:rsid w:val="003E0298"/>
    <w:rsid w:val="003E6474"/>
    <w:rsid w:val="003F524E"/>
    <w:rsid w:val="003F5304"/>
    <w:rsid w:val="003F6667"/>
    <w:rsid w:val="003F702E"/>
    <w:rsid w:val="00400E28"/>
    <w:rsid w:val="00404A6F"/>
    <w:rsid w:val="00414148"/>
    <w:rsid w:val="0041503C"/>
    <w:rsid w:val="00415FFC"/>
    <w:rsid w:val="004176F8"/>
    <w:rsid w:val="004263CE"/>
    <w:rsid w:val="00431073"/>
    <w:rsid w:val="00433296"/>
    <w:rsid w:val="004336A1"/>
    <w:rsid w:val="0043460C"/>
    <w:rsid w:val="00447CFF"/>
    <w:rsid w:val="00453A18"/>
    <w:rsid w:val="00454FAC"/>
    <w:rsid w:val="0045565E"/>
    <w:rsid w:val="00457091"/>
    <w:rsid w:val="00457C12"/>
    <w:rsid w:val="00457CA8"/>
    <w:rsid w:val="00463CAC"/>
    <w:rsid w:val="00465116"/>
    <w:rsid w:val="004662BE"/>
    <w:rsid w:val="00470A53"/>
    <w:rsid w:val="00471B73"/>
    <w:rsid w:val="00471F47"/>
    <w:rsid w:val="00472E81"/>
    <w:rsid w:val="004764D2"/>
    <w:rsid w:val="00480AA7"/>
    <w:rsid w:val="004911BA"/>
    <w:rsid w:val="0049238D"/>
    <w:rsid w:val="004938A6"/>
    <w:rsid w:val="0049642D"/>
    <w:rsid w:val="004A0F6D"/>
    <w:rsid w:val="004A1C64"/>
    <w:rsid w:val="004A44CE"/>
    <w:rsid w:val="004A5707"/>
    <w:rsid w:val="004A65C9"/>
    <w:rsid w:val="004A70E6"/>
    <w:rsid w:val="004A7D19"/>
    <w:rsid w:val="004B0175"/>
    <w:rsid w:val="004B15CE"/>
    <w:rsid w:val="004B2EDD"/>
    <w:rsid w:val="004C107B"/>
    <w:rsid w:val="004D43EB"/>
    <w:rsid w:val="004E14E4"/>
    <w:rsid w:val="004E6CC8"/>
    <w:rsid w:val="004F12A9"/>
    <w:rsid w:val="004F6AC2"/>
    <w:rsid w:val="00505ABC"/>
    <w:rsid w:val="00505E66"/>
    <w:rsid w:val="005063E7"/>
    <w:rsid w:val="00507356"/>
    <w:rsid w:val="00510A73"/>
    <w:rsid w:val="00517B49"/>
    <w:rsid w:val="00522E9C"/>
    <w:rsid w:val="005235E6"/>
    <w:rsid w:val="005238DC"/>
    <w:rsid w:val="00523A81"/>
    <w:rsid w:val="005250F6"/>
    <w:rsid w:val="0052514F"/>
    <w:rsid w:val="00525D08"/>
    <w:rsid w:val="00533239"/>
    <w:rsid w:val="00535984"/>
    <w:rsid w:val="005360C0"/>
    <w:rsid w:val="00537417"/>
    <w:rsid w:val="0054227C"/>
    <w:rsid w:val="00545C7A"/>
    <w:rsid w:val="00547798"/>
    <w:rsid w:val="00547B1C"/>
    <w:rsid w:val="00547FCC"/>
    <w:rsid w:val="005507AD"/>
    <w:rsid w:val="00551665"/>
    <w:rsid w:val="00562B4F"/>
    <w:rsid w:val="00563843"/>
    <w:rsid w:val="0056443D"/>
    <w:rsid w:val="00567BD4"/>
    <w:rsid w:val="00567C1C"/>
    <w:rsid w:val="00567F6B"/>
    <w:rsid w:val="005710E7"/>
    <w:rsid w:val="00582CB5"/>
    <w:rsid w:val="00583F89"/>
    <w:rsid w:val="005855B1"/>
    <w:rsid w:val="00590CD2"/>
    <w:rsid w:val="005A6613"/>
    <w:rsid w:val="005A68AF"/>
    <w:rsid w:val="005A761B"/>
    <w:rsid w:val="005B3F13"/>
    <w:rsid w:val="005C2E38"/>
    <w:rsid w:val="005D317B"/>
    <w:rsid w:val="005D5009"/>
    <w:rsid w:val="005E0607"/>
    <w:rsid w:val="005E3F7B"/>
    <w:rsid w:val="005E750C"/>
    <w:rsid w:val="005F4B70"/>
    <w:rsid w:val="005F6A09"/>
    <w:rsid w:val="00600844"/>
    <w:rsid w:val="0060138C"/>
    <w:rsid w:val="006034DA"/>
    <w:rsid w:val="0060365D"/>
    <w:rsid w:val="006040E9"/>
    <w:rsid w:val="00610A47"/>
    <w:rsid w:val="00612561"/>
    <w:rsid w:val="00620C5D"/>
    <w:rsid w:val="00623024"/>
    <w:rsid w:val="00627F8D"/>
    <w:rsid w:val="00630AE4"/>
    <w:rsid w:val="006324B8"/>
    <w:rsid w:val="00633757"/>
    <w:rsid w:val="00633DBC"/>
    <w:rsid w:val="006364BA"/>
    <w:rsid w:val="006409B9"/>
    <w:rsid w:val="006421EA"/>
    <w:rsid w:val="00642657"/>
    <w:rsid w:val="00644F08"/>
    <w:rsid w:val="0064720C"/>
    <w:rsid w:val="00657A2C"/>
    <w:rsid w:val="00657EB3"/>
    <w:rsid w:val="00657FAE"/>
    <w:rsid w:val="00657FC0"/>
    <w:rsid w:val="0066216C"/>
    <w:rsid w:val="00667C53"/>
    <w:rsid w:val="00685A43"/>
    <w:rsid w:val="00686D14"/>
    <w:rsid w:val="00697087"/>
    <w:rsid w:val="006A3C52"/>
    <w:rsid w:val="006A6E4C"/>
    <w:rsid w:val="006B4D10"/>
    <w:rsid w:val="006B5AD2"/>
    <w:rsid w:val="006B6900"/>
    <w:rsid w:val="006C3228"/>
    <w:rsid w:val="006C43B8"/>
    <w:rsid w:val="006C4986"/>
    <w:rsid w:val="006C7893"/>
    <w:rsid w:val="006D154F"/>
    <w:rsid w:val="006D2455"/>
    <w:rsid w:val="006D6613"/>
    <w:rsid w:val="006D71C2"/>
    <w:rsid w:val="006E2796"/>
    <w:rsid w:val="006E2F38"/>
    <w:rsid w:val="006E42B7"/>
    <w:rsid w:val="006E725A"/>
    <w:rsid w:val="006F0C67"/>
    <w:rsid w:val="006F724B"/>
    <w:rsid w:val="00702CC7"/>
    <w:rsid w:val="0070566D"/>
    <w:rsid w:val="0070587C"/>
    <w:rsid w:val="007062F4"/>
    <w:rsid w:val="00715736"/>
    <w:rsid w:val="00721A15"/>
    <w:rsid w:val="007321FF"/>
    <w:rsid w:val="00734C5F"/>
    <w:rsid w:val="007421D6"/>
    <w:rsid w:val="00747BBA"/>
    <w:rsid w:val="007510A2"/>
    <w:rsid w:val="00752A85"/>
    <w:rsid w:val="00765880"/>
    <w:rsid w:val="00783133"/>
    <w:rsid w:val="00783759"/>
    <w:rsid w:val="00784328"/>
    <w:rsid w:val="00784F24"/>
    <w:rsid w:val="00785C3C"/>
    <w:rsid w:val="00792AA3"/>
    <w:rsid w:val="00793158"/>
    <w:rsid w:val="007947B5"/>
    <w:rsid w:val="007A1B25"/>
    <w:rsid w:val="007A31D2"/>
    <w:rsid w:val="007A5FB3"/>
    <w:rsid w:val="007A662C"/>
    <w:rsid w:val="007A7AFA"/>
    <w:rsid w:val="007B3C41"/>
    <w:rsid w:val="007B4D5B"/>
    <w:rsid w:val="007B5ED4"/>
    <w:rsid w:val="007B7EF7"/>
    <w:rsid w:val="007C14FC"/>
    <w:rsid w:val="007C3A2B"/>
    <w:rsid w:val="007C78F1"/>
    <w:rsid w:val="007C7AB4"/>
    <w:rsid w:val="007D1D30"/>
    <w:rsid w:val="007D6243"/>
    <w:rsid w:val="007D6A6B"/>
    <w:rsid w:val="007D71C7"/>
    <w:rsid w:val="007E0C1E"/>
    <w:rsid w:val="007E1EC9"/>
    <w:rsid w:val="007F0F6E"/>
    <w:rsid w:val="007F10A9"/>
    <w:rsid w:val="007F49CD"/>
    <w:rsid w:val="0080125B"/>
    <w:rsid w:val="00801833"/>
    <w:rsid w:val="00806E1A"/>
    <w:rsid w:val="008101AC"/>
    <w:rsid w:val="00812F9D"/>
    <w:rsid w:val="0081361E"/>
    <w:rsid w:val="00815EE8"/>
    <w:rsid w:val="00817D39"/>
    <w:rsid w:val="00822B7C"/>
    <w:rsid w:val="0082501B"/>
    <w:rsid w:val="0083567E"/>
    <w:rsid w:val="00836E2F"/>
    <w:rsid w:val="00837DF5"/>
    <w:rsid w:val="00842FB1"/>
    <w:rsid w:val="008458EC"/>
    <w:rsid w:val="00851CF9"/>
    <w:rsid w:val="008563B4"/>
    <w:rsid w:val="008629BB"/>
    <w:rsid w:val="0087083E"/>
    <w:rsid w:val="008727B7"/>
    <w:rsid w:val="00872D14"/>
    <w:rsid w:val="0087496E"/>
    <w:rsid w:val="00874C49"/>
    <w:rsid w:val="00880926"/>
    <w:rsid w:val="00882215"/>
    <w:rsid w:val="0088394C"/>
    <w:rsid w:val="00886E0B"/>
    <w:rsid w:val="008918F4"/>
    <w:rsid w:val="008929C1"/>
    <w:rsid w:val="008933D0"/>
    <w:rsid w:val="008963A8"/>
    <w:rsid w:val="008A1844"/>
    <w:rsid w:val="008A482D"/>
    <w:rsid w:val="008B0CBC"/>
    <w:rsid w:val="008B5149"/>
    <w:rsid w:val="008C05AF"/>
    <w:rsid w:val="008C23BB"/>
    <w:rsid w:val="008C4D5A"/>
    <w:rsid w:val="008C5EBA"/>
    <w:rsid w:val="008D2853"/>
    <w:rsid w:val="008D2C73"/>
    <w:rsid w:val="008D7B05"/>
    <w:rsid w:val="008E0ADA"/>
    <w:rsid w:val="008E5A2F"/>
    <w:rsid w:val="008E6741"/>
    <w:rsid w:val="008E7376"/>
    <w:rsid w:val="008F1A36"/>
    <w:rsid w:val="008F3F1A"/>
    <w:rsid w:val="008F3F42"/>
    <w:rsid w:val="008F7ABC"/>
    <w:rsid w:val="00900C87"/>
    <w:rsid w:val="0090687A"/>
    <w:rsid w:val="0090724A"/>
    <w:rsid w:val="00907E72"/>
    <w:rsid w:val="00911457"/>
    <w:rsid w:val="009114B7"/>
    <w:rsid w:val="00911842"/>
    <w:rsid w:val="00913D1E"/>
    <w:rsid w:val="00920FC4"/>
    <w:rsid w:val="00920FC5"/>
    <w:rsid w:val="009238AA"/>
    <w:rsid w:val="00923C43"/>
    <w:rsid w:val="00925CF2"/>
    <w:rsid w:val="00937732"/>
    <w:rsid w:val="009403FC"/>
    <w:rsid w:val="00940729"/>
    <w:rsid w:val="009466B5"/>
    <w:rsid w:val="0094760D"/>
    <w:rsid w:val="00953287"/>
    <w:rsid w:val="00961092"/>
    <w:rsid w:val="00964C12"/>
    <w:rsid w:val="009670E7"/>
    <w:rsid w:val="009671ED"/>
    <w:rsid w:val="0096721D"/>
    <w:rsid w:val="00972D7B"/>
    <w:rsid w:val="00975F76"/>
    <w:rsid w:val="00976804"/>
    <w:rsid w:val="00976B7E"/>
    <w:rsid w:val="009802B6"/>
    <w:rsid w:val="00984CAF"/>
    <w:rsid w:val="009863A7"/>
    <w:rsid w:val="0099706D"/>
    <w:rsid w:val="009A0908"/>
    <w:rsid w:val="009A2B20"/>
    <w:rsid w:val="009A3962"/>
    <w:rsid w:val="009A6B6F"/>
    <w:rsid w:val="009B27BB"/>
    <w:rsid w:val="009B2AAA"/>
    <w:rsid w:val="009B623D"/>
    <w:rsid w:val="009C3648"/>
    <w:rsid w:val="009C6924"/>
    <w:rsid w:val="009D06BB"/>
    <w:rsid w:val="009D3B90"/>
    <w:rsid w:val="009D4478"/>
    <w:rsid w:val="009E04AC"/>
    <w:rsid w:val="009E366D"/>
    <w:rsid w:val="009F0234"/>
    <w:rsid w:val="009F2404"/>
    <w:rsid w:val="009F3C38"/>
    <w:rsid w:val="00A008C8"/>
    <w:rsid w:val="00A03140"/>
    <w:rsid w:val="00A0453A"/>
    <w:rsid w:val="00A067CF"/>
    <w:rsid w:val="00A06A55"/>
    <w:rsid w:val="00A07A40"/>
    <w:rsid w:val="00A10121"/>
    <w:rsid w:val="00A10264"/>
    <w:rsid w:val="00A10727"/>
    <w:rsid w:val="00A1346C"/>
    <w:rsid w:val="00A176F9"/>
    <w:rsid w:val="00A22C41"/>
    <w:rsid w:val="00A24AD2"/>
    <w:rsid w:val="00A34424"/>
    <w:rsid w:val="00A37E68"/>
    <w:rsid w:val="00A4136A"/>
    <w:rsid w:val="00A501AA"/>
    <w:rsid w:val="00A61C01"/>
    <w:rsid w:val="00A63939"/>
    <w:rsid w:val="00A72E6B"/>
    <w:rsid w:val="00A7304C"/>
    <w:rsid w:val="00A7307B"/>
    <w:rsid w:val="00A77C82"/>
    <w:rsid w:val="00A8385D"/>
    <w:rsid w:val="00A86569"/>
    <w:rsid w:val="00A90E0E"/>
    <w:rsid w:val="00A93A39"/>
    <w:rsid w:val="00A9468D"/>
    <w:rsid w:val="00A9730B"/>
    <w:rsid w:val="00AA190F"/>
    <w:rsid w:val="00AA25BB"/>
    <w:rsid w:val="00AA5AE9"/>
    <w:rsid w:val="00AA6A77"/>
    <w:rsid w:val="00AB3FCB"/>
    <w:rsid w:val="00AB7187"/>
    <w:rsid w:val="00AC12E0"/>
    <w:rsid w:val="00AC5504"/>
    <w:rsid w:val="00AC7140"/>
    <w:rsid w:val="00AC76C3"/>
    <w:rsid w:val="00AD3FAB"/>
    <w:rsid w:val="00AD4910"/>
    <w:rsid w:val="00AE036F"/>
    <w:rsid w:val="00AE259F"/>
    <w:rsid w:val="00AE45EB"/>
    <w:rsid w:val="00AE5B3C"/>
    <w:rsid w:val="00AE7A52"/>
    <w:rsid w:val="00AF5222"/>
    <w:rsid w:val="00B056BB"/>
    <w:rsid w:val="00B07D76"/>
    <w:rsid w:val="00B10A63"/>
    <w:rsid w:val="00B10E07"/>
    <w:rsid w:val="00B126FE"/>
    <w:rsid w:val="00B14DD1"/>
    <w:rsid w:val="00B206EB"/>
    <w:rsid w:val="00B30072"/>
    <w:rsid w:val="00B36E95"/>
    <w:rsid w:val="00B42538"/>
    <w:rsid w:val="00B45D46"/>
    <w:rsid w:val="00B4618E"/>
    <w:rsid w:val="00B46B99"/>
    <w:rsid w:val="00B47C69"/>
    <w:rsid w:val="00B508F0"/>
    <w:rsid w:val="00B51E14"/>
    <w:rsid w:val="00B52627"/>
    <w:rsid w:val="00B531B4"/>
    <w:rsid w:val="00B534DC"/>
    <w:rsid w:val="00B53DD6"/>
    <w:rsid w:val="00B569B4"/>
    <w:rsid w:val="00B64117"/>
    <w:rsid w:val="00B66D61"/>
    <w:rsid w:val="00B67261"/>
    <w:rsid w:val="00B710AA"/>
    <w:rsid w:val="00B81D84"/>
    <w:rsid w:val="00B82620"/>
    <w:rsid w:val="00B82DA6"/>
    <w:rsid w:val="00B836E6"/>
    <w:rsid w:val="00B83F29"/>
    <w:rsid w:val="00B85F18"/>
    <w:rsid w:val="00B869C6"/>
    <w:rsid w:val="00B91C58"/>
    <w:rsid w:val="00BB3339"/>
    <w:rsid w:val="00BC02EA"/>
    <w:rsid w:val="00BD15D9"/>
    <w:rsid w:val="00BD3DCF"/>
    <w:rsid w:val="00BD7BFF"/>
    <w:rsid w:val="00BE387A"/>
    <w:rsid w:val="00BE3EE0"/>
    <w:rsid w:val="00BE431A"/>
    <w:rsid w:val="00BE62DD"/>
    <w:rsid w:val="00BF1100"/>
    <w:rsid w:val="00BF4488"/>
    <w:rsid w:val="00C00332"/>
    <w:rsid w:val="00C043FF"/>
    <w:rsid w:val="00C0566D"/>
    <w:rsid w:val="00C05A4D"/>
    <w:rsid w:val="00C07DD8"/>
    <w:rsid w:val="00C125F8"/>
    <w:rsid w:val="00C13B4A"/>
    <w:rsid w:val="00C15826"/>
    <w:rsid w:val="00C2244A"/>
    <w:rsid w:val="00C2668D"/>
    <w:rsid w:val="00C3060C"/>
    <w:rsid w:val="00C316DC"/>
    <w:rsid w:val="00C338BE"/>
    <w:rsid w:val="00C3634E"/>
    <w:rsid w:val="00C375DC"/>
    <w:rsid w:val="00C42010"/>
    <w:rsid w:val="00C420A2"/>
    <w:rsid w:val="00C44472"/>
    <w:rsid w:val="00C44CF7"/>
    <w:rsid w:val="00C5261D"/>
    <w:rsid w:val="00C60426"/>
    <w:rsid w:val="00C61F1F"/>
    <w:rsid w:val="00C63307"/>
    <w:rsid w:val="00C70590"/>
    <w:rsid w:val="00C70B08"/>
    <w:rsid w:val="00C72204"/>
    <w:rsid w:val="00C75F67"/>
    <w:rsid w:val="00C76D86"/>
    <w:rsid w:val="00C83BB3"/>
    <w:rsid w:val="00C8704E"/>
    <w:rsid w:val="00C874E0"/>
    <w:rsid w:val="00C90DF8"/>
    <w:rsid w:val="00C92CFF"/>
    <w:rsid w:val="00CA4F97"/>
    <w:rsid w:val="00CA6F53"/>
    <w:rsid w:val="00CB0A6F"/>
    <w:rsid w:val="00CB37E3"/>
    <w:rsid w:val="00CB49FC"/>
    <w:rsid w:val="00CB5A5D"/>
    <w:rsid w:val="00CB5E14"/>
    <w:rsid w:val="00CB6AA6"/>
    <w:rsid w:val="00CC0F1F"/>
    <w:rsid w:val="00CC2DF1"/>
    <w:rsid w:val="00CC3642"/>
    <w:rsid w:val="00CD169D"/>
    <w:rsid w:val="00CD351F"/>
    <w:rsid w:val="00CD59F3"/>
    <w:rsid w:val="00CE11ED"/>
    <w:rsid w:val="00CE1BAB"/>
    <w:rsid w:val="00CE27F2"/>
    <w:rsid w:val="00CE32BB"/>
    <w:rsid w:val="00CE3CD8"/>
    <w:rsid w:val="00CE6F40"/>
    <w:rsid w:val="00CF0E37"/>
    <w:rsid w:val="00CF2739"/>
    <w:rsid w:val="00CF2A6C"/>
    <w:rsid w:val="00CF5FEC"/>
    <w:rsid w:val="00CF7246"/>
    <w:rsid w:val="00CF7B3D"/>
    <w:rsid w:val="00D03246"/>
    <w:rsid w:val="00D050CF"/>
    <w:rsid w:val="00D059DB"/>
    <w:rsid w:val="00D208C6"/>
    <w:rsid w:val="00D2186F"/>
    <w:rsid w:val="00D223A8"/>
    <w:rsid w:val="00D3369C"/>
    <w:rsid w:val="00D3491F"/>
    <w:rsid w:val="00D34F9A"/>
    <w:rsid w:val="00D410A7"/>
    <w:rsid w:val="00D44C92"/>
    <w:rsid w:val="00D459B1"/>
    <w:rsid w:val="00D47F87"/>
    <w:rsid w:val="00D512C3"/>
    <w:rsid w:val="00D52446"/>
    <w:rsid w:val="00D5498B"/>
    <w:rsid w:val="00D54A51"/>
    <w:rsid w:val="00D622FC"/>
    <w:rsid w:val="00D631A3"/>
    <w:rsid w:val="00D70FC3"/>
    <w:rsid w:val="00D711D7"/>
    <w:rsid w:val="00D71498"/>
    <w:rsid w:val="00D74862"/>
    <w:rsid w:val="00D82BD8"/>
    <w:rsid w:val="00D84CA9"/>
    <w:rsid w:val="00D8583D"/>
    <w:rsid w:val="00D87A21"/>
    <w:rsid w:val="00D90719"/>
    <w:rsid w:val="00D90D63"/>
    <w:rsid w:val="00D93ED6"/>
    <w:rsid w:val="00D95436"/>
    <w:rsid w:val="00D95D6B"/>
    <w:rsid w:val="00D96E8B"/>
    <w:rsid w:val="00DA3AF0"/>
    <w:rsid w:val="00DA5984"/>
    <w:rsid w:val="00DA5CAE"/>
    <w:rsid w:val="00DA5E27"/>
    <w:rsid w:val="00DA6E7D"/>
    <w:rsid w:val="00DB04F0"/>
    <w:rsid w:val="00DB1C2E"/>
    <w:rsid w:val="00DB1EEC"/>
    <w:rsid w:val="00DB5CA0"/>
    <w:rsid w:val="00DD61E4"/>
    <w:rsid w:val="00DE5701"/>
    <w:rsid w:val="00DE759B"/>
    <w:rsid w:val="00DF09DC"/>
    <w:rsid w:val="00DF2199"/>
    <w:rsid w:val="00DF560F"/>
    <w:rsid w:val="00E026EF"/>
    <w:rsid w:val="00E1488F"/>
    <w:rsid w:val="00E14CC5"/>
    <w:rsid w:val="00E216BA"/>
    <w:rsid w:val="00E23DC5"/>
    <w:rsid w:val="00E24CEA"/>
    <w:rsid w:val="00E25C6C"/>
    <w:rsid w:val="00E26163"/>
    <w:rsid w:val="00E34B9E"/>
    <w:rsid w:val="00E366B6"/>
    <w:rsid w:val="00E368B8"/>
    <w:rsid w:val="00E40586"/>
    <w:rsid w:val="00E42BBD"/>
    <w:rsid w:val="00E43126"/>
    <w:rsid w:val="00E4553B"/>
    <w:rsid w:val="00E46DD9"/>
    <w:rsid w:val="00E471DD"/>
    <w:rsid w:val="00E52DB1"/>
    <w:rsid w:val="00E557B2"/>
    <w:rsid w:val="00E558D3"/>
    <w:rsid w:val="00E6143A"/>
    <w:rsid w:val="00E66390"/>
    <w:rsid w:val="00E66F2F"/>
    <w:rsid w:val="00E713BA"/>
    <w:rsid w:val="00E7190F"/>
    <w:rsid w:val="00E71EEC"/>
    <w:rsid w:val="00E729B0"/>
    <w:rsid w:val="00E773FE"/>
    <w:rsid w:val="00E8113F"/>
    <w:rsid w:val="00E90041"/>
    <w:rsid w:val="00E935CF"/>
    <w:rsid w:val="00E94088"/>
    <w:rsid w:val="00E96118"/>
    <w:rsid w:val="00E96E3C"/>
    <w:rsid w:val="00EA244C"/>
    <w:rsid w:val="00EA2697"/>
    <w:rsid w:val="00EA32B3"/>
    <w:rsid w:val="00EB181F"/>
    <w:rsid w:val="00EB5EF7"/>
    <w:rsid w:val="00EC0CF1"/>
    <w:rsid w:val="00EC1D82"/>
    <w:rsid w:val="00ED1FBE"/>
    <w:rsid w:val="00ED3DDF"/>
    <w:rsid w:val="00ED4273"/>
    <w:rsid w:val="00EF1DA5"/>
    <w:rsid w:val="00F03BE4"/>
    <w:rsid w:val="00F21D12"/>
    <w:rsid w:val="00F346B1"/>
    <w:rsid w:val="00F37E77"/>
    <w:rsid w:val="00F4622E"/>
    <w:rsid w:val="00F46D68"/>
    <w:rsid w:val="00F5040F"/>
    <w:rsid w:val="00F527CE"/>
    <w:rsid w:val="00F5674E"/>
    <w:rsid w:val="00F57CAB"/>
    <w:rsid w:val="00F63369"/>
    <w:rsid w:val="00F639CB"/>
    <w:rsid w:val="00F658D8"/>
    <w:rsid w:val="00F749A3"/>
    <w:rsid w:val="00F84877"/>
    <w:rsid w:val="00F8737E"/>
    <w:rsid w:val="00F909D7"/>
    <w:rsid w:val="00F94672"/>
    <w:rsid w:val="00F95CE7"/>
    <w:rsid w:val="00F9752C"/>
    <w:rsid w:val="00F97B46"/>
    <w:rsid w:val="00FA275E"/>
    <w:rsid w:val="00FA7FD7"/>
    <w:rsid w:val="00FB00E7"/>
    <w:rsid w:val="00FB3F32"/>
    <w:rsid w:val="00FB41AA"/>
    <w:rsid w:val="00FB51CE"/>
    <w:rsid w:val="00FB7AA5"/>
    <w:rsid w:val="00FC30E6"/>
    <w:rsid w:val="00FC7B03"/>
    <w:rsid w:val="00FD0F6B"/>
    <w:rsid w:val="00FD226A"/>
    <w:rsid w:val="00FD7218"/>
    <w:rsid w:val="00FE41F9"/>
    <w:rsid w:val="00FF1E35"/>
    <w:rsid w:val="00FF25F8"/>
    <w:rsid w:val="00FF35F6"/>
    <w:rsid w:val="00FF68FD"/>
    <w:rsid w:val="01022450"/>
    <w:rsid w:val="014D4B6C"/>
    <w:rsid w:val="01714809"/>
    <w:rsid w:val="019D2C40"/>
    <w:rsid w:val="01A52705"/>
    <w:rsid w:val="01C26908"/>
    <w:rsid w:val="020236B3"/>
    <w:rsid w:val="021A09FD"/>
    <w:rsid w:val="02685C0C"/>
    <w:rsid w:val="02A83BF5"/>
    <w:rsid w:val="03433F84"/>
    <w:rsid w:val="03561F09"/>
    <w:rsid w:val="03822CFE"/>
    <w:rsid w:val="038D16A3"/>
    <w:rsid w:val="03C85BD1"/>
    <w:rsid w:val="03E959C4"/>
    <w:rsid w:val="042711AF"/>
    <w:rsid w:val="04BD6B2C"/>
    <w:rsid w:val="050339CA"/>
    <w:rsid w:val="05521785"/>
    <w:rsid w:val="05704DD8"/>
    <w:rsid w:val="058F1340"/>
    <w:rsid w:val="05AA2098"/>
    <w:rsid w:val="05E76E48"/>
    <w:rsid w:val="0625685D"/>
    <w:rsid w:val="06976AC0"/>
    <w:rsid w:val="076B1CFB"/>
    <w:rsid w:val="077A5458"/>
    <w:rsid w:val="08052A7A"/>
    <w:rsid w:val="08253C58"/>
    <w:rsid w:val="082B7863"/>
    <w:rsid w:val="083C281C"/>
    <w:rsid w:val="085B3309"/>
    <w:rsid w:val="08A46E25"/>
    <w:rsid w:val="092D370C"/>
    <w:rsid w:val="09352318"/>
    <w:rsid w:val="09497E1A"/>
    <w:rsid w:val="09CB6A81"/>
    <w:rsid w:val="09E717C0"/>
    <w:rsid w:val="0A26538D"/>
    <w:rsid w:val="0A3960E0"/>
    <w:rsid w:val="0A424F95"/>
    <w:rsid w:val="0A747118"/>
    <w:rsid w:val="0AD1171C"/>
    <w:rsid w:val="0AEA1189"/>
    <w:rsid w:val="0AF0679F"/>
    <w:rsid w:val="0B1445E2"/>
    <w:rsid w:val="0B521208"/>
    <w:rsid w:val="0B582596"/>
    <w:rsid w:val="0B785C4C"/>
    <w:rsid w:val="0B80225A"/>
    <w:rsid w:val="0B9A495D"/>
    <w:rsid w:val="0BFE7C41"/>
    <w:rsid w:val="0C396D85"/>
    <w:rsid w:val="0C4807B5"/>
    <w:rsid w:val="0C5B214E"/>
    <w:rsid w:val="0C874EE1"/>
    <w:rsid w:val="0D1B1ACD"/>
    <w:rsid w:val="0D4C612B"/>
    <w:rsid w:val="0D5B011C"/>
    <w:rsid w:val="0D605143"/>
    <w:rsid w:val="0E0D22D8"/>
    <w:rsid w:val="0E1C0D66"/>
    <w:rsid w:val="0E2350DD"/>
    <w:rsid w:val="0E507B1B"/>
    <w:rsid w:val="0E582BCF"/>
    <w:rsid w:val="0ED308B1"/>
    <w:rsid w:val="0EDB1514"/>
    <w:rsid w:val="0EF07ABB"/>
    <w:rsid w:val="0F113188"/>
    <w:rsid w:val="0F29708F"/>
    <w:rsid w:val="0F5337A0"/>
    <w:rsid w:val="0FBA55CD"/>
    <w:rsid w:val="10195736"/>
    <w:rsid w:val="10464231"/>
    <w:rsid w:val="108D14D7"/>
    <w:rsid w:val="113118BF"/>
    <w:rsid w:val="115D0906"/>
    <w:rsid w:val="119A56B6"/>
    <w:rsid w:val="12802AFE"/>
    <w:rsid w:val="12AF5192"/>
    <w:rsid w:val="12C94D9D"/>
    <w:rsid w:val="13927349"/>
    <w:rsid w:val="1453472C"/>
    <w:rsid w:val="14605342"/>
    <w:rsid w:val="14641FAC"/>
    <w:rsid w:val="148E5DBD"/>
    <w:rsid w:val="14A66FC8"/>
    <w:rsid w:val="14BF5588"/>
    <w:rsid w:val="14EF1875"/>
    <w:rsid w:val="14FA3135"/>
    <w:rsid w:val="15AB1442"/>
    <w:rsid w:val="160949FC"/>
    <w:rsid w:val="162B4B2F"/>
    <w:rsid w:val="162F02D3"/>
    <w:rsid w:val="163A2FC4"/>
    <w:rsid w:val="1652235A"/>
    <w:rsid w:val="17306096"/>
    <w:rsid w:val="179130B8"/>
    <w:rsid w:val="17E205DA"/>
    <w:rsid w:val="182A7068"/>
    <w:rsid w:val="18302C4B"/>
    <w:rsid w:val="19221828"/>
    <w:rsid w:val="19682090"/>
    <w:rsid w:val="19DD257A"/>
    <w:rsid w:val="1A8041DB"/>
    <w:rsid w:val="1AB23A71"/>
    <w:rsid w:val="1AB33345"/>
    <w:rsid w:val="1AB94A21"/>
    <w:rsid w:val="1AF5395E"/>
    <w:rsid w:val="1B054E13"/>
    <w:rsid w:val="1B0A287F"/>
    <w:rsid w:val="1B100797"/>
    <w:rsid w:val="1BCC0B62"/>
    <w:rsid w:val="1C33473D"/>
    <w:rsid w:val="1C5648D0"/>
    <w:rsid w:val="1C597F1C"/>
    <w:rsid w:val="1C6074FD"/>
    <w:rsid w:val="1C954550"/>
    <w:rsid w:val="1D4A2226"/>
    <w:rsid w:val="1D8D4321"/>
    <w:rsid w:val="1D9B4C90"/>
    <w:rsid w:val="1DA84CB7"/>
    <w:rsid w:val="1DB775F0"/>
    <w:rsid w:val="1E002D45"/>
    <w:rsid w:val="1E57433A"/>
    <w:rsid w:val="1E6E4153"/>
    <w:rsid w:val="1EB678A8"/>
    <w:rsid w:val="1EBD0C36"/>
    <w:rsid w:val="1EC71AB5"/>
    <w:rsid w:val="1EF81C6E"/>
    <w:rsid w:val="1F3D1AEC"/>
    <w:rsid w:val="1FD9270D"/>
    <w:rsid w:val="1FDA0B42"/>
    <w:rsid w:val="1FDE2C12"/>
    <w:rsid w:val="20457135"/>
    <w:rsid w:val="208F7C39"/>
    <w:rsid w:val="20A025BE"/>
    <w:rsid w:val="20CB6D45"/>
    <w:rsid w:val="20F6644E"/>
    <w:rsid w:val="210F0369"/>
    <w:rsid w:val="21415B4F"/>
    <w:rsid w:val="21466CC1"/>
    <w:rsid w:val="21507B40"/>
    <w:rsid w:val="22055993"/>
    <w:rsid w:val="220C4117"/>
    <w:rsid w:val="2228724C"/>
    <w:rsid w:val="22673393"/>
    <w:rsid w:val="22C97BAA"/>
    <w:rsid w:val="22D16A5E"/>
    <w:rsid w:val="23547B6E"/>
    <w:rsid w:val="235B42BE"/>
    <w:rsid w:val="236D2095"/>
    <w:rsid w:val="238E0DF3"/>
    <w:rsid w:val="239B5901"/>
    <w:rsid w:val="23E26A49"/>
    <w:rsid w:val="23EF1510"/>
    <w:rsid w:val="241430A6"/>
    <w:rsid w:val="24305A06"/>
    <w:rsid w:val="24574FCB"/>
    <w:rsid w:val="24637B8A"/>
    <w:rsid w:val="247104F9"/>
    <w:rsid w:val="2584600A"/>
    <w:rsid w:val="258D6706"/>
    <w:rsid w:val="25A93CC2"/>
    <w:rsid w:val="25B00A88"/>
    <w:rsid w:val="25ED5C53"/>
    <w:rsid w:val="25F10C36"/>
    <w:rsid w:val="26192BF6"/>
    <w:rsid w:val="26280F66"/>
    <w:rsid w:val="26655897"/>
    <w:rsid w:val="26B96187"/>
    <w:rsid w:val="26D510BB"/>
    <w:rsid w:val="26F374FB"/>
    <w:rsid w:val="26FD6EE4"/>
    <w:rsid w:val="27005B64"/>
    <w:rsid w:val="270A409B"/>
    <w:rsid w:val="27147861"/>
    <w:rsid w:val="27283097"/>
    <w:rsid w:val="27E12FF7"/>
    <w:rsid w:val="27F324C2"/>
    <w:rsid w:val="280F6F81"/>
    <w:rsid w:val="282E6701"/>
    <w:rsid w:val="28676D86"/>
    <w:rsid w:val="28BC3D0D"/>
    <w:rsid w:val="28D530CD"/>
    <w:rsid w:val="292D4147"/>
    <w:rsid w:val="292F2731"/>
    <w:rsid w:val="29332221"/>
    <w:rsid w:val="29890093"/>
    <w:rsid w:val="29B669AE"/>
    <w:rsid w:val="2A1536D4"/>
    <w:rsid w:val="2A756869"/>
    <w:rsid w:val="2A7A79DB"/>
    <w:rsid w:val="2B2E4846"/>
    <w:rsid w:val="2B471FB3"/>
    <w:rsid w:val="2B6C1A1A"/>
    <w:rsid w:val="2BAE45F8"/>
    <w:rsid w:val="2BEC4909"/>
    <w:rsid w:val="2C231950"/>
    <w:rsid w:val="2C4A0180"/>
    <w:rsid w:val="2C73502A"/>
    <w:rsid w:val="2CD670F2"/>
    <w:rsid w:val="2D205A01"/>
    <w:rsid w:val="2D217FCF"/>
    <w:rsid w:val="2D2F2CFF"/>
    <w:rsid w:val="2D574AFE"/>
    <w:rsid w:val="2DB96A6D"/>
    <w:rsid w:val="2DD92C6B"/>
    <w:rsid w:val="2E0D75F2"/>
    <w:rsid w:val="2E8D1852"/>
    <w:rsid w:val="2EFE0F6B"/>
    <w:rsid w:val="2F015E4A"/>
    <w:rsid w:val="2F8D6403"/>
    <w:rsid w:val="2FAB5B16"/>
    <w:rsid w:val="30077F63"/>
    <w:rsid w:val="302F3016"/>
    <w:rsid w:val="30F77FD8"/>
    <w:rsid w:val="31077E47"/>
    <w:rsid w:val="315F792B"/>
    <w:rsid w:val="31C85368"/>
    <w:rsid w:val="320D55D9"/>
    <w:rsid w:val="32313075"/>
    <w:rsid w:val="32870EE7"/>
    <w:rsid w:val="32936470"/>
    <w:rsid w:val="329D695D"/>
    <w:rsid w:val="32E56CEB"/>
    <w:rsid w:val="32F30E8C"/>
    <w:rsid w:val="3347033D"/>
    <w:rsid w:val="33537D61"/>
    <w:rsid w:val="337C2A3F"/>
    <w:rsid w:val="33E902D9"/>
    <w:rsid w:val="33EA7980"/>
    <w:rsid w:val="344A6670"/>
    <w:rsid w:val="34796F56"/>
    <w:rsid w:val="348B63CC"/>
    <w:rsid w:val="34CE72A2"/>
    <w:rsid w:val="34D770CC"/>
    <w:rsid w:val="34E22D4D"/>
    <w:rsid w:val="34E24AFB"/>
    <w:rsid w:val="34F5583D"/>
    <w:rsid w:val="356674DA"/>
    <w:rsid w:val="3596650B"/>
    <w:rsid w:val="35A3072E"/>
    <w:rsid w:val="35AF2FEE"/>
    <w:rsid w:val="35BF479E"/>
    <w:rsid w:val="35C10BB4"/>
    <w:rsid w:val="36A4650C"/>
    <w:rsid w:val="36B74C20"/>
    <w:rsid w:val="36BA6964"/>
    <w:rsid w:val="36C546D4"/>
    <w:rsid w:val="37343B7A"/>
    <w:rsid w:val="373D24BC"/>
    <w:rsid w:val="37411FAD"/>
    <w:rsid w:val="378679C0"/>
    <w:rsid w:val="37EA43F2"/>
    <w:rsid w:val="37ED5C91"/>
    <w:rsid w:val="38084878"/>
    <w:rsid w:val="381551E7"/>
    <w:rsid w:val="38BB18EB"/>
    <w:rsid w:val="38EA21D0"/>
    <w:rsid w:val="39094D4C"/>
    <w:rsid w:val="39471FC7"/>
    <w:rsid w:val="39551D3F"/>
    <w:rsid w:val="399C796E"/>
    <w:rsid w:val="39AC4630"/>
    <w:rsid w:val="39BA4298"/>
    <w:rsid w:val="39FD7219"/>
    <w:rsid w:val="3A4678DA"/>
    <w:rsid w:val="3A527E40"/>
    <w:rsid w:val="3A6C498C"/>
    <w:rsid w:val="3AB83B1B"/>
    <w:rsid w:val="3AC52EF5"/>
    <w:rsid w:val="3B045859"/>
    <w:rsid w:val="3B3E536A"/>
    <w:rsid w:val="3B6559B5"/>
    <w:rsid w:val="3BC76554"/>
    <w:rsid w:val="3C395948"/>
    <w:rsid w:val="3C79198E"/>
    <w:rsid w:val="3CA31014"/>
    <w:rsid w:val="3CC33464"/>
    <w:rsid w:val="3D1F4EBD"/>
    <w:rsid w:val="3D9848F1"/>
    <w:rsid w:val="3DE763FA"/>
    <w:rsid w:val="3E32264F"/>
    <w:rsid w:val="3E3D0FF4"/>
    <w:rsid w:val="3ECA0847"/>
    <w:rsid w:val="3EED47C8"/>
    <w:rsid w:val="3EFE0783"/>
    <w:rsid w:val="3F5139F3"/>
    <w:rsid w:val="3F566F2F"/>
    <w:rsid w:val="3F593C0C"/>
    <w:rsid w:val="3F6E3B5B"/>
    <w:rsid w:val="3FB30B5E"/>
    <w:rsid w:val="3FF43934"/>
    <w:rsid w:val="40763B34"/>
    <w:rsid w:val="40B05AAD"/>
    <w:rsid w:val="415154E1"/>
    <w:rsid w:val="41517290"/>
    <w:rsid w:val="41543983"/>
    <w:rsid w:val="41C37A62"/>
    <w:rsid w:val="41C77490"/>
    <w:rsid w:val="4242029F"/>
    <w:rsid w:val="428075B1"/>
    <w:rsid w:val="429325DE"/>
    <w:rsid w:val="42D45294"/>
    <w:rsid w:val="431C4C0B"/>
    <w:rsid w:val="433E3844"/>
    <w:rsid w:val="43650DD1"/>
    <w:rsid w:val="43943464"/>
    <w:rsid w:val="43C05656"/>
    <w:rsid w:val="43E4263E"/>
    <w:rsid w:val="44DE20BF"/>
    <w:rsid w:val="458E46B3"/>
    <w:rsid w:val="45905269"/>
    <w:rsid w:val="46054AED"/>
    <w:rsid w:val="4620004A"/>
    <w:rsid w:val="463827CD"/>
    <w:rsid w:val="465138AA"/>
    <w:rsid w:val="4682613E"/>
    <w:rsid w:val="46BE104D"/>
    <w:rsid w:val="46D0030E"/>
    <w:rsid w:val="4746716B"/>
    <w:rsid w:val="480C3F11"/>
    <w:rsid w:val="48246DAD"/>
    <w:rsid w:val="482A5323"/>
    <w:rsid w:val="483E38B6"/>
    <w:rsid w:val="485A7A91"/>
    <w:rsid w:val="48AF2AEE"/>
    <w:rsid w:val="490D4E8A"/>
    <w:rsid w:val="49220810"/>
    <w:rsid w:val="492359B6"/>
    <w:rsid w:val="496B4501"/>
    <w:rsid w:val="49F24B88"/>
    <w:rsid w:val="4A5C3D8A"/>
    <w:rsid w:val="4A7B537E"/>
    <w:rsid w:val="4B8655F6"/>
    <w:rsid w:val="4B9506C1"/>
    <w:rsid w:val="4BD05255"/>
    <w:rsid w:val="4BE34F89"/>
    <w:rsid w:val="4C942727"/>
    <w:rsid w:val="4CA74208"/>
    <w:rsid w:val="4D296A95"/>
    <w:rsid w:val="4D726DF8"/>
    <w:rsid w:val="4D9E1AAF"/>
    <w:rsid w:val="4DCA4C42"/>
    <w:rsid w:val="4E1E0F6B"/>
    <w:rsid w:val="4EA94F22"/>
    <w:rsid w:val="4ECF5C98"/>
    <w:rsid w:val="4F391364"/>
    <w:rsid w:val="4F5C7C62"/>
    <w:rsid w:val="4F5F1E19"/>
    <w:rsid w:val="4F753B83"/>
    <w:rsid w:val="4F99582F"/>
    <w:rsid w:val="4FB54E8E"/>
    <w:rsid w:val="50151DD1"/>
    <w:rsid w:val="50355FCF"/>
    <w:rsid w:val="503F29AA"/>
    <w:rsid w:val="5043693E"/>
    <w:rsid w:val="50474534"/>
    <w:rsid w:val="50615016"/>
    <w:rsid w:val="50AD3D2A"/>
    <w:rsid w:val="50C3182D"/>
    <w:rsid w:val="50CB07C1"/>
    <w:rsid w:val="5144296E"/>
    <w:rsid w:val="5164091A"/>
    <w:rsid w:val="51C27D36"/>
    <w:rsid w:val="52C87E96"/>
    <w:rsid w:val="53057EDB"/>
    <w:rsid w:val="53456529"/>
    <w:rsid w:val="535205FA"/>
    <w:rsid w:val="5394558F"/>
    <w:rsid w:val="539F20DD"/>
    <w:rsid w:val="53DD2C05"/>
    <w:rsid w:val="55320D2F"/>
    <w:rsid w:val="55C91693"/>
    <w:rsid w:val="55FF4B35"/>
    <w:rsid w:val="5621327D"/>
    <w:rsid w:val="56586573"/>
    <w:rsid w:val="566969D2"/>
    <w:rsid w:val="57085F5C"/>
    <w:rsid w:val="57511940"/>
    <w:rsid w:val="57572CCF"/>
    <w:rsid w:val="57855BEF"/>
    <w:rsid w:val="579F6BCB"/>
    <w:rsid w:val="57CF0AB7"/>
    <w:rsid w:val="57E95BFC"/>
    <w:rsid w:val="57F86260"/>
    <w:rsid w:val="58C67691"/>
    <w:rsid w:val="58D02D39"/>
    <w:rsid w:val="59374B66"/>
    <w:rsid w:val="59B8340A"/>
    <w:rsid w:val="59D95C1D"/>
    <w:rsid w:val="5A146C55"/>
    <w:rsid w:val="5A2C0AD2"/>
    <w:rsid w:val="5A663955"/>
    <w:rsid w:val="5AAE0E58"/>
    <w:rsid w:val="5ACE14FA"/>
    <w:rsid w:val="5AEB5C08"/>
    <w:rsid w:val="5B044F1C"/>
    <w:rsid w:val="5B0D5B7E"/>
    <w:rsid w:val="5B330941"/>
    <w:rsid w:val="5B540D70"/>
    <w:rsid w:val="5BB97AB4"/>
    <w:rsid w:val="5BE82147"/>
    <w:rsid w:val="5C074B91"/>
    <w:rsid w:val="5C486CB8"/>
    <w:rsid w:val="5C511814"/>
    <w:rsid w:val="5C656FCE"/>
    <w:rsid w:val="5C8E0F41"/>
    <w:rsid w:val="5C9E53F9"/>
    <w:rsid w:val="5CC130C4"/>
    <w:rsid w:val="5CE13766"/>
    <w:rsid w:val="5DD45079"/>
    <w:rsid w:val="5EC76C44"/>
    <w:rsid w:val="5ECB0549"/>
    <w:rsid w:val="5F05100F"/>
    <w:rsid w:val="5F977C95"/>
    <w:rsid w:val="5FBF861A"/>
    <w:rsid w:val="5FD56E87"/>
    <w:rsid w:val="60C27AD9"/>
    <w:rsid w:val="60C47428"/>
    <w:rsid w:val="60E03D35"/>
    <w:rsid w:val="60EA6962"/>
    <w:rsid w:val="611063C8"/>
    <w:rsid w:val="61371BA7"/>
    <w:rsid w:val="6143146A"/>
    <w:rsid w:val="614B11AE"/>
    <w:rsid w:val="616B35FF"/>
    <w:rsid w:val="616E1341"/>
    <w:rsid w:val="61974A2F"/>
    <w:rsid w:val="61C3168D"/>
    <w:rsid w:val="61E15FB7"/>
    <w:rsid w:val="625A4188"/>
    <w:rsid w:val="625E13B5"/>
    <w:rsid w:val="62830E1C"/>
    <w:rsid w:val="628C5F22"/>
    <w:rsid w:val="628FDA3D"/>
    <w:rsid w:val="62B72874"/>
    <w:rsid w:val="62BA0AE5"/>
    <w:rsid w:val="63057B97"/>
    <w:rsid w:val="63133F4E"/>
    <w:rsid w:val="63193A22"/>
    <w:rsid w:val="63323809"/>
    <w:rsid w:val="63332665"/>
    <w:rsid w:val="63380553"/>
    <w:rsid w:val="633B34A5"/>
    <w:rsid w:val="633B5253"/>
    <w:rsid w:val="63B219B9"/>
    <w:rsid w:val="63B95873"/>
    <w:rsid w:val="63BA4CBD"/>
    <w:rsid w:val="63C60D9A"/>
    <w:rsid w:val="63E61662"/>
    <w:rsid w:val="6486074F"/>
    <w:rsid w:val="649E018F"/>
    <w:rsid w:val="64B53B45"/>
    <w:rsid w:val="65385F8E"/>
    <w:rsid w:val="65B00957"/>
    <w:rsid w:val="65D200F0"/>
    <w:rsid w:val="65D9200C"/>
    <w:rsid w:val="6607508D"/>
    <w:rsid w:val="66171FA7"/>
    <w:rsid w:val="662F5543"/>
    <w:rsid w:val="66310C29"/>
    <w:rsid w:val="66507267"/>
    <w:rsid w:val="66A852F5"/>
    <w:rsid w:val="67513297"/>
    <w:rsid w:val="67786A75"/>
    <w:rsid w:val="677A5E8B"/>
    <w:rsid w:val="68644397"/>
    <w:rsid w:val="68941085"/>
    <w:rsid w:val="68C91718"/>
    <w:rsid w:val="693F1B84"/>
    <w:rsid w:val="69D63F27"/>
    <w:rsid w:val="69DF2DDC"/>
    <w:rsid w:val="69E0792C"/>
    <w:rsid w:val="69F22C13"/>
    <w:rsid w:val="6A3A710B"/>
    <w:rsid w:val="6A863E88"/>
    <w:rsid w:val="6A936E8D"/>
    <w:rsid w:val="6A9B71F6"/>
    <w:rsid w:val="6ABF6769"/>
    <w:rsid w:val="6AF1726A"/>
    <w:rsid w:val="6B0100E1"/>
    <w:rsid w:val="6B144D07"/>
    <w:rsid w:val="6B364C7D"/>
    <w:rsid w:val="6B9F3DA3"/>
    <w:rsid w:val="6BCF7868"/>
    <w:rsid w:val="6C0E1756"/>
    <w:rsid w:val="6C5922CC"/>
    <w:rsid w:val="6C985E86"/>
    <w:rsid w:val="6C9A2F36"/>
    <w:rsid w:val="6C9C1458"/>
    <w:rsid w:val="6CCE7137"/>
    <w:rsid w:val="6CD44759"/>
    <w:rsid w:val="6CF05300"/>
    <w:rsid w:val="6D0843F7"/>
    <w:rsid w:val="6D45564C"/>
    <w:rsid w:val="6D5E0131"/>
    <w:rsid w:val="6DB80D3C"/>
    <w:rsid w:val="6DC76061"/>
    <w:rsid w:val="6DE2733E"/>
    <w:rsid w:val="6DFE3DCD"/>
    <w:rsid w:val="6E192634"/>
    <w:rsid w:val="6E932DE0"/>
    <w:rsid w:val="6ED722D3"/>
    <w:rsid w:val="6EFA2466"/>
    <w:rsid w:val="6EFA7B1F"/>
    <w:rsid w:val="6EFF123D"/>
    <w:rsid w:val="6F3219A8"/>
    <w:rsid w:val="6F6F075E"/>
    <w:rsid w:val="6F984159"/>
    <w:rsid w:val="6FA348AB"/>
    <w:rsid w:val="6FF3138F"/>
    <w:rsid w:val="706C1141"/>
    <w:rsid w:val="70814BED"/>
    <w:rsid w:val="708C24D2"/>
    <w:rsid w:val="70CE7706"/>
    <w:rsid w:val="70F058CE"/>
    <w:rsid w:val="7137174F"/>
    <w:rsid w:val="713E74E6"/>
    <w:rsid w:val="715F2C67"/>
    <w:rsid w:val="7196395B"/>
    <w:rsid w:val="71B54254"/>
    <w:rsid w:val="71B72890"/>
    <w:rsid w:val="72035AD5"/>
    <w:rsid w:val="72477770"/>
    <w:rsid w:val="72A42E14"/>
    <w:rsid w:val="72CE7E91"/>
    <w:rsid w:val="72F7544D"/>
    <w:rsid w:val="7386076C"/>
    <w:rsid w:val="73C372CA"/>
    <w:rsid w:val="740D2C3B"/>
    <w:rsid w:val="7452521E"/>
    <w:rsid w:val="746E59E6"/>
    <w:rsid w:val="74CB5A00"/>
    <w:rsid w:val="74D83BFF"/>
    <w:rsid w:val="75385A96"/>
    <w:rsid w:val="7542441C"/>
    <w:rsid w:val="75C8506C"/>
    <w:rsid w:val="762854CB"/>
    <w:rsid w:val="764A782F"/>
    <w:rsid w:val="768F2413"/>
    <w:rsid w:val="769E5DCD"/>
    <w:rsid w:val="76DF6E98"/>
    <w:rsid w:val="76EF03D6"/>
    <w:rsid w:val="770520FC"/>
    <w:rsid w:val="770A0A90"/>
    <w:rsid w:val="77216F4A"/>
    <w:rsid w:val="77297D8C"/>
    <w:rsid w:val="77422BFC"/>
    <w:rsid w:val="77933FAD"/>
    <w:rsid w:val="78025753"/>
    <w:rsid w:val="7884314B"/>
    <w:rsid w:val="788A485A"/>
    <w:rsid w:val="78BB4A14"/>
    <w:rsid w:val="78BF49FB"/>
    <w:rsid w:val="790740FD"/>
    <w:rsid w:val="7908577F"/>
    <w:rsid w:val="79145048"/>
    <w:rsid w:val="79591B94"/>
    <w:rsid w:val="797A07C3"/>
    <w:rsid w:val="79920725"/>
    <w:rsid w:val="799F4335"/>
    <w:rsid w:val="7A2D72CD"/>
    <w:rsid w:val="7A805F15"/>
    <w:rsid w:val="7AB043AD"/>
    <w:rsid w:val="7ABB0CFB"/>
    <w:rsid w:val="7B3EE30B"/>
    <w:rsid w:val="7B851426"/>
    <w:rsid w:val="7BAC4AE8"/>
    <w:rsid w:val="7BB03384"/>
    <w:rsid w:val="7BCE58A4"/>
    <w:rsid w:val="7BE95D3C"/>
    <w:rsid w:val="7C202634"/>
    <w:rsid w:val="7C72418F"/>
    <w:rsid w:val="7C7E6484"/>
    <w:rsid w:val="7D020F6A"/>
    <w:rsid w:val="7D140B97"/>
    <w:rsid w:val="7D3E2206"/>
    <w:rsid w:val="7D482487"/>
    <w:rsid w:val="7D6F401F"/>
    <w:rsid w:val="7D9121E7"/>
    <w:rsid w:val="7DAB14FB"/>
    <w:rsid w:val="7DCB56F9"/>
    <w:rsid w:val="7DFE409B"/>
    <w:rsid w:val="7E00368E"/>
    <w:rsid w:val="7E0E1A8A"/>
    <w:rsid w:val="7E633678"/>
    <w:rsid w:val="7ED700CE"/>
    <w:rsid w:val="7EF30642"/>
    <w:rsid w:val="7EF945F5"/>
    <w:rsid w:val="7F0C2D8A"/>
    <w:rsid w:val="7F590AE3"/>
    <w:rsid w:val="7FA73EAD"/>
    <w:rsid w:val="7FAB5685"/>
    <w:rsid w:val="7FFA22C6"/>
    <w:rsid w:val="B6DEA739"/>
    <w:rsid w:val="BEFF2584"/>
    <w:rsid w:val="BFFCD2F0"/>
    <w:rsid w:val="E3FEF957"/>
    <w:rsid w:val="EBFD7E0E"/>
    <w:rsid w:val="F5EF8C1A"/>
    <w:rsid w:val="FDD167B8"/>
    <w:rsid w:val="FE0F24B7"/>
    <w:rsid w:val="FF7D26AD"/>
    <w:rsid w:val="FFF3D2AC"/>
    <w:rsid w:val="FFFFCC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6"/>
    <w:qFormat/>
    <w:uiPriority w:val="0"/>
    <w:pPr>
      <w:autoSpaceDE w:val="0"/>
      <w:autoSpaceDN w:val="0"/>
      <w:spacing w:line="360" w:lineRule="auto"/>
      <w:ind w:left="181" w:firstLine="420"/>
    </w:pPr>
    <w:rPr>
      <w:sz w:val="24"/>
      <w:szCs w:val="20"/>
    </w:rPr>
  </w:style>
  <w:style w:type="paragraph" w:styleId="6">
    <w:name w:val="annotation text"/>
    <w:basedOn w:val="1"/>
    <w:link w:val="28"/>
    <w:qFormat/>
    <w:uiPriority w:val="0"/>
    <w:pPr>
      <w:jc w:val="left"/>
    </w:pPr>
  </w:style>
  <w:style w:type="paragraph" w:styleId="7">
    <w:name w:val="Plain Text"/>
    <w:basedOn w:val="1"/>
    <w:link w:val="27"/>
    <w:qFormat/>
    <w:uiPriority w:val="0"/>
    <w:pPr>
      <w:spacing w:line="360" w:lineRule="auto"/>
    </w:pPr>
    <w:rPr>
      <w:rFonts w:ascii="宋体" w:hAnsi="Courier New"/>
      <w:sz w:val="24"/>
      <w:szCs w:val="21"/>
    </w:rPr>
  </w:style>
  <w:style w:type="paragraph" w:styleId="8">
    <w:name w:val="Body Text Indent 2"/>
    <w:basedOn w:val="1"/>
    <w:qFormat/>
    <w:uiPriority w:val="0"/>
    <w:pPr>
      <w:ind w:firstLine="480"/>
    </w:pPr>
    <w:rPr>
      <w:rFonts w:ascii="楷体_GB2312" w:hAnsi="楷体_GB2312"/>
      <w:kern w:val="0"/>
      <w:sz w:val="28"/>
    </w:rPr>
  </w:style>
  <w:style w:type="paragraph" w:styleId="9">
    <w:name w:val="Balloon Text"/>
    <w:basedOn w:val="1"/>
    <w:link w:val="30"/>
    <w:qFormat/>
    <w:uiPriority w:val="0"/>
    <w:rPr>
      <w:sz w:val="18"/>
      <w:szCs w:val="18"/>
    </w:rPr>
  </w:style>
  <w:style w:type="paragraph" w:styleId="10">
    <w:name w:val="footer"/>
    <w:basedOn w:val="1"/>
    <w:link w:val="23"/>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100" w:beforeAutospacing="1" w:after="100" w:afterAutospacing="1"/>
      <w:jc w:val="left"/>
    </w:pPr>
    <w:rPr>
      <w:kern w:val="0"/>
      <w:sz w:val="24"/>
      <w:szCs w:val="24"/>
    </w:rPr>
  </w:style>
  <w:style w:type="paragraph" w:styleId="13">
    <w:name w:val="annotation subject"/>
    <w:basedOn w:val="6"/>
    <w:next w:val="6"/>
    <w:link w:val="29"/>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qFormat/>
    <w:uiPriority w:val="0"/>
    <w:rPr>
      <w:color w:val="0563C1" w:themeColor="hyperlink"/>
      <w:u w:val="single"/>
    </w:rPr>
  </w:style>
  <w:style w:type="character" w:styleId="18">
    <w:name w:val="annotation reference"/>
    <w:basedOn w:val="16"/>
    <w:qFormat/>
    <w:uiPriority w:val="0"/>
    <w:rPr>
      <w:sz w:val="21"/>
      <w:szCs w:val="21"/>
    </w:rPr>
  </w:style>
  <w:style w:type="paragraph" w:customStyle="1" w:styleId="19">
    <w:name w:val="Default1"/>
    <w:next w:val="20"/>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0">
    <w:name w:val="正文样式1"/>
    <w:basedOn w:val="1"/>
    <w:qFormat/>
    <w:uiPriority w:val="0"/>
    <w:pPr>
      <w:adjustRightInd w:val="0"/>
      <w:spacing w:line="360" w:lineRule="auto"/>
      <w:ind w:firstLine="360" w:firstLineChars="150"/>
      <w:textAlignment w:val="baseline"/>
    </w:pPr>
    <w:rPr>
      <w:rFonts w:ascii="宋体" w:hAnsi="宋体"/>
      <w:color w:val="FF0000"/>
      <w:kern w:val="0"/>
      <w:sz w:val="24"/>
      <w:szCs w:val="20"/>
    </w:rPr>
  </w:style>
  <w:style w:type="character" w:customStyle="1" w:styleId="21">
    <w:name w:val="标题 3 Char"/>
    <w:basedOn w:val="16"/>
    <w:link w:val="4"/>
    <w:qFormat/>
    <w:uiPriority w:val="0"/>
    <w:rPr>
      <w:b/>
      <w:bCs/>
      <w:kern w:val="2"/>
      <w:sz w:val="32"/>
      <w:szCs w:val="32"/>
    </w:rPr>
  </w:style>
  <w:style w:type="character" w:customStyle="1" w:styleId="22">
    <w:name w:val="标题 2 Char"/>
    <w:basedOn w:val="16"/>
    <w:link w:val="3"/>
    <w:qFormat/>
    <w:uiPriority w:val="0"/>
    <w:rPr>
      <w:rFonts w:asciiTheme="majorHAnsi" w:hAnsiTheme="majorHAnsi" w:eastAsiaTheme="majorEastAsia" w:cstheme="majorBidi"/>
      <w:b/>
      <w:bCs/>
      <w:kern w:val="2"/>
      <w:sz w:val="32"/>
      <w:szCs w:val="32"/>
    </w:rPr>
  </w:style>
  <w:style w:type="character" w:customStyle="1" w:styleId="23">
    <w:name w:val="页脚 Char"/>
    <w:basedOn w:val="16"/>
    <w:link w:val="10"/>
    <w:qFormat/>
    <w:uiPriority w:val="99"/>
    <w:rPr>
      <w:kern w:val="2"/>
      <w:sz w:val="18"/>
      <w:szCs w:val="18"/>
    </w:rPr>
  </w:style>
  <w:style w:type="paragraph" w:customStyle="1" w:styleId="24">
    <w:name w:val="style4"/>
    <w:basedOn w:val="1"/>
    <w:qFormat/>
    <w:uiPriority w:val="0"/>
    <w:pPr>
      <w:spacing w:before="100" w:beforeAutospacing="1" w:after="100" w:afterAutospacing="1"/>
    </w:pPr>
    <w:rPr>
      <w:rFonts w:ascii="宋体" w:hAnsi="宋体" w:cs="宋体"/>
      <w:szCs w:val="20"/>
    </w:rPr>
  </w:style>
  <w:style w:type="character" w:customStyle="1" w:styleId="25">
    <w:name w:val="标题 1 Char"/>
    <w:basedOn w:val="16"/>
    <w:link w:val="2"/>
    <w:qFormat/>
    <w:uiPriority w:val="0"/>
    <w:rPr>
      <w:b/>
      <w:bCs/>
      <w:kern w:val="44"/>
      <w:sz w:val="44"/>
      <w:szCs w:val="44"/>
    </w:rPr>
  </w:style>
  <w:style w:type="character" w:customStyle="1" w:styleId="26">
    <w:name w:val="正文缩进 Char"/>
    <w:link w:val="5"/>
    <w:qFormat/>
    <w:uiPriority w:val="0"/>
    <w:rPr>
      <w:kern w:val="2"/>
      <w:sz w:val="24"/>
    </w:rPr>
  </w:style>
  <w:style w:type="character" w:customStyle="1" w:styleId="27">
    <w:name w:val="纯文本 Char"/>
    <w:basedOn w:val="16"/>
    <w:link w:val="7"/>
    <w:qFormat/>
    <w:uiPriority w:val="0"/>
    <w:rPr>
      <w:rFonts w:ascii="宋体" w:hAnsi="Courier New"/>
      <w:kern w:val="2"/>
      <w:sz w:val="24"/>
      <w:szCs w:val="21"/>
    </w:rPr>
  </w:style>
  <w:style w:type="character" w:customStyle="1" w:styleId="28">
    <w:name w:val="批注文字 Char"/>
    <w:basedOn w:val="16"/>
    <w:link w:val="6"/>
    <w:qFormat/>
    <w:uiPriority w:val="0"/>
    <w:rPr>
      <w:kern w:val="2"/>
      <w:sz w:val="21"/>
      <w:szCs w:val="22"/>
    </w:rPr>
  </w:style>
  <w:style w:type="character" w:customStyle="1" w:styleId="29">
    <w:name w:val="批注主题 Char"/>
    <w:basedOn w:val="28"/>
    <w:link w:val="13"/>
    <w:qFormat/>
    <w:uiPriority w:val="0"/>
    <w:rPr>
      <w:b/>
      <w:bCs/>
      <w:kern w:val="2"/>
      <w:sz w:val="21"/>
      <w:szCs w:val="22"/>
    </w:rPr>
  </w:style>
  <w:style w:type="character" w:customStyle="1" w:styleId="30">
    <w:name w:val="批注框文本 Char"/>
    <w:basedOn w:val="16"/>
    <w:link w:val="9"/>
    <w:qFormat/>
    <w:uiPriority w:val="0"/>
    <w:rPr>
      <w:kern w:val="2"/>
      <w:sz w:val="18"/>
      <w:szCs w:val="18"/>
    </w:rPr>
  </w:style>
  <w:style w:type="character" w:customStyle="1" w:styleId="31">
    <w:name w:val="NormalCharacter"/>
    <w:qFormat/>
    <w:uiPriority w:val="0"/>
  </w:style>
  <w:style w:type="paragraph" w:styleId="32">
    <w:name w:val="List Paragraph"/>
    <w:basedOn w:val="1"/>
    <w:qFormat/>
    <w:uiPriority w:val="99"/>
    <w:pPr>
      <w:ind w:firstLine="420" w:firstLineChars="200"/>
    </w:pPr>
  </w:style>
  <w:style w:type="paragraph" w:customStyle="1" w:styleId="33">
    <w:name w:val="列出段落1"/>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 SelectedStyle=""/>
</file>

<file path=customXml/itemProps1.xml><?xml version="1.0" encoding="utf-8"?>
<ds:datastoreItem xmlns:ds="http://schemas.openxmlformats.org/officeDocument/2006/customXml" ds:itemID="{0D583BC6-347D-4383-B113-243002902713}">
  <ds:schemaRefs/>
</ds:datastoreItem>
</file>

<file path=docProps/app.xml><?xml version="1.0" encoding="utf-8"?>
<Properties xmlns="http://schemas.openxmlformats.org/officeDocument/2006/extended-properties" xmlns:vt="http://schemas.openxmlformats.org/officeDocument/2006/docPropsVTypes">
  <Pages>7</Pages>
  <Words>1357</Words>
  <Characters>1432</Characters>
  <Lines>25</Lines>
  <Paragraphs>7</Paragraphs>
  <TotalTime>4</TotalTime>
  <ScaleCrop>false</ScaleCrop>
  <LinksUpToDate>false</LinksUpToDate>
  <CharactersWithSpaces>1432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2021-04-17T23:07:00Z</dcterms:created>
  <dc:creator>肖杰瑞</dc:creator>
  <cp:lastModifiedBy>包包</cp:lastModifiedBy>
  <cp:lastPrinted>2025-03-19T00:50:00Z</cp:lastPrinted>
  <dcterms:modified xsi:type="dcterms:W3CDTF">2025-06-04T01:52:24Z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9A57404F8C7D4499BA26648020CA1963_13</vt:lpwstr>
  </property>
  <property fmtid="{D5CDD505-2E9C-101B-9397-08002B2CF9AE}" pid="4" name="KSOTemplateDocerSaveRecord">
    <vt:lpwstr>eyJoZGlkIjoiZWU0ZGVjYmYwOGY5NDBmZjljOGM1ODUzY2RhOGQ3NDkiLCJ1c2VySWQiOiIyNjA5MjQ2MzIifQ==</vt:lpwstr>
  </property>
</Properties>
</file>