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0CF61">
      <w:pPr>
        <w:pStyle w:val="8"/>
        <w:jc w:val="center"/>
        <w:outlineLvl w:val="1"/>
        <w:rPr>
          <w:rFonts w:ascii="宋体" w:hAnsi="宋体" w:eastAsia="宋体" w:cs="宋体"/>
        </w:rPr>
      </w:pPr>
      <w:r>
        <w:rPr>
          <w:rFonts w:ascii="宋体" w:hAnsi="宋体" w:eastAsia="宋体" w:cs="宋体"/>
          <w:b/>
          <w:sz w:val="36"/>
        </w:rPr>
        <w:t>第二章 采购需求</w:t>
      </w:r>
    </w:p>
    <w:p w14:paraId="0A4088D2">
      <w:pPr>
        <w:pStyle w:val="8"/>
        <w:outlineLvl w:val="2"/>
        <w:rPr>
          <w:rFonts w:ascii="宋体" w:hAnsi="宋体" w:eastAsia="宋体" w:cs="宋体"/>
        </w:rPr>
      </w:pPr>
      <w:r>
        <w:rPr>
          <w:rFonts w:ascii="宋体" w:hAnsi="宋体" w:eastAsia="宋体" w:cs="宋体"/>
          <w:b/>
          <w:sz w:val="28"/>
        </w:rPr>
        <w:t>一、项目概况：</w:t>
      </w:r>
    </w:p>
    <w:p w14:paraId="467EAB2C">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rPr>
      </w:pPr>
      <w:r>
        <w:rPr>
          <w:rFonts w:hint="eastAsia" w:ascii="宋体" w:hAnsi="宋体" w:eastAsia="宋体" w:cs="宋体"/>
        </w:rPr>
        <w:t>分别建设康乐楼、医疗楼、颐养楼、办公楼、膳食坊、职工宿舍楼及附属设施设备等。以“岭南建筑、山水园林”为核心的建筑理念，形成花城、水城、绿城交融共享的园林式养老园区。</w:t>
      </w:r>
    </w:p>
    <w:p w14:paraId="7FE15545">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rPr>
      </w:pPr>
      <w:r>
        <w:rPr>
          <w:rFonts w:hint="eastAsia" w:ascii="宋体" w:hAnsi="宋体" w:eastAsia="宋体" w:cs="宋体"/>
        </w:rPr>
        <w:t>医疗楼、颐养楼、康乐楼为居住区：房间设施有家具(衣柜、床头柜，电视柜) 、电器（冷暖空调机、电视机和床头呼叫系统）；消防系统有消防报警控制值班室、设有消防水泵控制室，医疗楼、颐养楼、康乐楼均配置室内水栓、水管、喷头、灭火桶、烟感应器、应急灯、通道指示牌及防火防烟门等。为我区特困人员及自费老人提供“老有所养、老有所学、老有所医、老有所为、老有所乐”的温馨幸福养老氛围。</w:t>
      </w:r>
    </w:p>
    <w:p w14:paraId="1D647253">
      <w:pPr>
        <w:pStyle w:val="8"/>
        <w:keepNext w:val="0"/>
        <w:keepLines w:val="0"/>
        <w:pageBreakBefore w:val="0"/>
        <w:widowControl/>
        <w:kinsoku/>
        <w:wordWrap/>
        <w:overflowPunct/>
        <w:topLinePunct w:val="0"/>
        <w:autoSpaceDE/>
        <w:autoSpaceDN/>
        <w:bidi w:val="0"/>
        <w:adjustRightInd/>
        <w:snapToGrid/>
        <w:spacing w:line="360" w:lineRule="auto"/>
        <w:textAlignment w:val="auto"/>
        <w:outlineLvl w:val="2"/>
        <w:rPr>
          <w:rFonts w:hint="eastAsia" w:ascii="宋体" w:hAnsi="宋体" w:eastAsia="宋体" w:cs="宋体"/>
          <w:b/>
          <w:bCs/>
          <w:lang w:eastAsia="zh-CN"/>
        </w:rPr>
      </w:pPr>
      <w:r>
        <w:rPr>
          <w:rFonts w:hint="eastAsia" w:ascii="宋体" w:hAnsi="宋体" w:eastAsia="宋体" w:cs="宋体"/>
          <w:b/>
          <w:bCs/>
          <w:lang w:eastAsia="zh-CN"/>
        </w:rPr>
        <w:t>二、基本概况</w:t>
      </w:r>
    </w:p>
    <w:p w14:paraId="2B2CFA76">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eastAsia="zh-CN"/>
        </w:rPr>
      </w:pPr>
      <w:r>
        <w:rPr>
          <w:rFonts w:hint="eastAsia" w:ascii="宋体" w:hAnsi="宋体" w:eastAsia="宋体" w:cs="宋体"/>
          <w:b w:val="0"/>
          <w:bCs w:val="0"/>
          <w:lang w:val="en-US" w:eastAsia="zh-CN"/>
        </w:rPr>
        <w:t>1.</w:t>
      </w:r>
      <w:r>
        <w:rPr>
          <w:rFonts w:hint="eastAsia" w:ascii="宋体" w:hAnsi="宋体" w:eastAsia="宋体" w:cs="宋体"/>
          <w:b w:val="0"/>
          <w:bCs w:val="0"/>
          <w:lang w:eastAsia="zh-CN"/>
        </w:rPr>
        <w:t>本项目确定1家中标供应商，为采购人提供广州市增城区颐养院弹性支出服务及配套服务项目。</w:t>
      </w:r>
    </w:p>
    <w:p w14:paraId="53B6E09F">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eastAsia="zh-CN"/>
        </w:rPr>
      </w:pPr>
      <w:r>
        <w:rPr>
          <w:rFonts w:hint="eastAsia" w:ascii="宋体" w:hAnsi="宋体" w:eastAsia="宋体" w:cs="宋体"/>
          <w:b w:val="0"/>
          <w:bCs w:val="0"/>
          <w:lang w:val="en-US" w:eastAsia="zh-CN"/>
        </w:rPr>
        <w:t>2.</w:t>
      </w:r>
      <w:r>
        <w:rPr>
          <w:rFonts w:hint="eastAsia" w:ascii="宋体" w:hAnsi="宋体" w:eastAsia="宋体" w:cs="宋体"/>
          <w:b w:val="0"/>
          <w:bCs w:val="0"/>
          <w:lang w:eastAsia="zh-CN"/>
        </w:rPr>
        <w:t>广州市增城区颐养院位于增城区增江街东桥东路85号，占地81.33亩，建筑面积约4.5万平方米，区域分布：</w:t>
      </w:r>
      <w:r>
        <w:rPr>
          <w:rFonts w:hint="eastAsia" w:ascii="宋体" w:hAnsi="宋体" w:eastAsia="宋体" w:cs="宋体"/>
          <w:b w:val="0"/>
          <w:bCs w:val="0"/>
          <w:lang w:val="en-US" w:eastAsia="zh-CN"/>
        </w:rPr>
        <w:t>主入口两层、</w:t>
      </w:r>
      <w:r>
        <w:rPr>
          <w:rFonts w:hint="eastAsia" w:ascii="宋体" w:hAnsi="宋体" w:eastAsia="宋体" w:cs="宋体"/>
          <w:b w:val="0"/>
          <w:bCs w:val="0"/>
          <w:lang w:eastAsia="zh-CN"/>
        </w:rPr>
        <w:t>医疗楼八层、颐养楼八层、康乐楼九层、</w:t>
      </w:r>
      <w:r>
        <w:rPr>
          <w:rFonts w:hint="eastAsia" w:ascii="宋体" w:hAnsi="宋体" w:eastAsia="宋体" w:cs="宋体"/>
          <w:b w:val="0"/>
          <w:bCs w:val="0"/>
          <w:lang w:val="en-US" w:eastAsia="zh-CN"/>
        </w:rPr>
        <w:t>膳食坊</w:t>
      </w:r>
      <w:r>
        <w:rPr>
          <w:rFonts w:hint="eastAsia" w:ascii="宋体" w:hAnsi="宋体" w:eastAsia="宋体" w:cs="宋体"/>
          <w:b w:val="0"/>
          <w:bCs w:val="0"/>
          <w:lang w:eastAsia="zh-CN"/>
        </w:rPr>
        <w:t>三层、职工宿舍六层，包括： 两层地下停车场、</w:t>
      </w:r>
      <w:r>
        <w:rPr>
          <w:rFonts w:hint="eastAsia" w:ascii="宋体" w:hAnsi="宋体" w:eastAsia="宋体" w:cs="宋体"/>
          <w:b w:val="0"/>
          <w:bCs w:val="0"/>
          <w:lang w:val="en-US" w:eastAsia="zh-CN"/>
        </w:rPr>
        <w:t>六</w:t>
      </w:r>
      <w:r>
        <w:rPr>
          <w:rFonts w:hint="eastAsia" w:ascii="宋体" w:hAnsi="宋体" w:eastAsia="宋体" w:cs="宋体"/>
          <w:b w:val="0"/>
          <w:bCs w:val="0"/>
          <w:lang w:eastAsia="zh-CN"/>
        </w:rPr>
        <w:t xml:space="preserve">栋建筑物。 </w:t>
      </w:r>
    </w:p>
    <w:p w14:paraId="14A2E314">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eastAsia="zh-CN"/>
        </w:rPr>
      </w:pPr>
      <w:r>
        <w:rPr>
          <w:rFonts w:hint="eastAsia" w:ascii="宋体" w:hAnsi="宋体" w:eastAsia="宋体" w:cs="宋体"/>
          <w:b w:val="0"/>
          <w:bCs w:val="0"/>
          <w:lang w:val="en-US" w:eastAsia="zh-CN"/>
        </w:rPr>
        <w:t>3.</w:t>
      </w:r>
      <w:r>
        <w:rPr>
          <w:rFonts w:hint="eastAsia" w:ascii="宋体" w:hAnsi="宋体" w:eastAsia="宋体" w:cs="宋体"/>
          <w:b w:val="0"/>
          <w:bCs w:val="0"/>
          <w:lang w:eastAsia="zh-CN"/>
        </w:rPr>
        <w:t>养老区域、病房24小时，全年365日开放。门诊8小时，住院部24小时，行政办公区上班时间：AM 8：30---12：00，PM 2：30---5：30。</w:t>
      </w:r>
    </w:p>
    <w:p w14:paraId="4C9B16CA">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eastAsia="zh-CN"/>
        </w:rPr>
      </w:pPr>
      <w:r>
        <w:rPr>
          <w:rFonts w:hint="eastAsia" w:ascii="宋体" w:hAnsi="宋体" w:eastAsia="宋体" w:cs="宋体"/>
          <w:b w:val="0"/>
          <w:bCs w:val="0"/>
          <w:lang w:val="en-US" w:eastAsia="zh-CN"/>
        </w:rPr>
        <w:t>4.</w:t>
      </w:r>
      <w:r>
        <w:rPr>
          <w:rFonts w:hint="eastAsia" w:ascii="宋体" w:hAnsi="宋体" w:eastAsia="宋体" w:cs="宋体"/>
          <w:b w:val="0"/>
          <w:bCs w:val="0"/>
          <w:lang w:eastAsia="zh-CN"/>
        </w:rPr>
        <w:t>房屋结构：主入口楼框架结构，楼高电梯二层；医疗楼、颐养楼：框架结构，楼高电梯八层；康乐楼：框架结构，楼高电梯九层；膳食坊：框架结构，楼高电梯3层；职工宿舍：框架结构，楼高电梯6层。</w:t>
      </w:r>
    </w:p>
    <w:p w14:paraId="0ED81F0A">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eastAsia="zh-CN"/>
        </w:rPr>
      </w:pPr>
      <w:r>
        <w:rPr>
          <w:rFonts w:hint="eastAsia" w:ascii="宋体" w:hAnsi="宋体" w:eastAsia="宋体" w:cs="宋体"/>
          <w:b w:val="0"/>
          <w:bCs w:val="0"/>
          <w:lang w:val="en-US" w:eastAsia="zh-CN"/>
        </w:rPr>
        <w:t>5.</w:t>
      </w:r>
      <w:r>
        <w:rPr>
          <w:rFonts w:hint="eastAsia" w:ascii="宋体" w:hAnsi="宋体" w:eastAsia="宋体" w:cs="宋体"/>
          <w:b w:val="0"/>
          <w:bCs w:val="0"/>
          <w:lang w:eastAsia="zh-CN"/>
        </w:rPr>
        <w:t>使用情况：</w:t>
      </w:r>
      <w:r>
        <w:rPr>
          <w:rFonts w:hint="eastAsia" w:ascii="宋体" w:hAnsi="宋体" w:eastAsia="宋体" w:cs="宋体"/>
          <w:b w:val="0"/>
          <w:bCs w:val="0"/>
          <w:lang w:val="en-US" w:eastAsia="zh-CN"/>
        </w:rPr>
        <w:t>主入口：一楼为接待区及办公区、二层为展览区；</w:t>
      </w:r>
      <w:r>
        <w:rPr>
          <w:rFonts w:hint="eastAsia" w:ascii="宋体" w:hAnsi="宋体" w:eastAsia="宋体" w:cs="宋体"/>
          <w:b w:val="0"/>
          <w:bCs w:val="0"/>
          <w:lang w:eastAsia="zh-CN"/>
        </w:rPr>
        <w:t>医疗楼：一楼为门诊、二、三、四、五楼为住院部、行政办公区域；六楼至八楼为“医、康、养、护”养老区域；颐养楼：一楼大厅、办公区域、药房；二楼至八楼为养老区域；康乐楼：一楼大厅、活动区域、二楼办公及活动室；三楼至九楼为养老区域；职工宿舍：一楼洗衣房、二楼至六楼职工宿舍；地下车库2层。</w:t>
      </w:r>
    </w:p>
    <w:p w14:paraId="29B80EA2">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eastAsia="zh-CN"/>
        </w:rPr>
      </w:pPr>
      <w:r>
        <w:rPr>
          <w:rFonts w:hint="eastAsia" w:ascii="宋体" w:hAnsi="宋体" w:eastAsia="宋体" w:cs="宋体"/>
          <w:b w:val="0"/>
          <w:bCs w:val="0"/>
          <w:lang w:eastAsia="zh-CN"/>
        </w:rPr>
        <w:t>（六）服务期限：签订合同后</w:t>
      </w:r>
      <w:r>
        <w:rPr>
          <w:rFonts w:hint="eastAsia" w:ascii="宋体" w:hAnsi="宋体" w:eastAsia="宋体" w:cs="宋体"/>
          <w:b w:val="0"/>
          <w:bCs w:val="0"/>
          <w:lang w:val="en-US" w:eastAsia="zh-CN"/>
        </w:rPr>
        <w:t xml:space="preserve"> 12 </w:t>
      </w:r>
      <w:r>
        <w:rPr>
          <w:rFonts w:hint="eastAsia" w:ascii="宋体" w:hAnsi="宋体" w:eastAsia="宋体" w:cs="宋体"/>
          <w:b w:val="0"/>
          <w:bCs w:val="0"/>
          <w:lang w:eastAsia="zh-CN"/>
        </w:rPr>
        <w:t>个月。</w:t>
      </w:r>
    </w:p>
    <w:p w14:paraId="43D58D03">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eastAsia="zh-CN"/>
        </w:rPr>
      </w:pPr>
      <w:r>
        <w:rPr>
          <w:rFonts w:hint="eastAsia" w:ascii="宋体" w:hAnsi="宋体" w:eastAsia="宋体" w:cs="宋体"/>
          <w:b w:val="0"/>
          <w:bCs w:val="0"/>
          <w:lang w:eastAsia="zh-CN"/>
        </w:rPr>
        <w:t>注：服务范围及质量中提及到的“长者”包括但不限于：城乡特困供养人员、自费申请入住人员、低保低收入人员等。</w:t>
      </w:r>
    </w:p>
    <w:p w14:paraId="2DD8900D">
      <w:pPr>
        <w:pStyle w:val="8"/>
        <w:keepNext w:val="0"/>
        <w:keepLines w:val="0"/>
        <w:pageBreakBefore w:val="0"/>
        <w:widowControl/>
        <w:kinsoku/>
        <w:wordWrap/>
        <w:overflowPunct/>
        <w:topLinePunct w:val="0"/>
        <w:autoSpaceDE/>
        <w:autoSpaceDN/>
        <w:bidi w:val="0"/>
        <w:adjustRightInd/>
        <w:snapToGrid/>
        <w:spacing w:line="360" w:lineRule="auto"/>
        <w:ind w:firstLine="402" w:firstLineChars="200"/>
        <w:textAlignment w:val="auto"/>
        <w:outlineLvl w:val="2"/>
        <w:rPr>
          <w:rFonts w:hint="eastAsia" w:ascii="宋体" w:hAnsi="宋体" w:eastAsia="宋体" w:cs="宋体"/>
          <w:b/>
          <w:bCs/>
          <w:lang w:eastAsia="zh-CN"/>
        </w:rPr>
      </w:pPr>
      <w:r>
        <w:rPr>
          <w:rFonts w:hint="eastAsia" w:ascii="宋体" w:hAnsi="宋体" w:eastAsia="宋体" w:cs="宋体"/>
          <w:b/>
          <w:bCs/>
          <w:lang w:eastAsia="zh-CN"/>
        </w:rPr>
        <w:t>三、服务范围及质量</w:t>
      </w:r>
    </w:p>
    <w:p w14:paraId="015DC263">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列入本次项目服务的范围包括但不限于：本条所列的各项服务类容和采购人交办的其他工作。</w:t>
      </w:r>
    </w:p>
    <w:p w14:paraId="78E116C6">
      <w:pPr>
        <w:numPr>
          <w:ilvl w:val="0"/>
          <w:numId w:val="0"/>
        </w:numPr>
        <w:spacing w:line="360" w:lineRule="auto"/>
        <w:ind w:firstLine="422" w:firstLineChars="200"/>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val="en-US" w:eastAsia="zh-CN" w:bidi="ar-SA"/>
        </w:rPr>
        <w:t>（一）</w:t>
      </w:r>
      <w:r>
        <w:rPr>
          <w:rFonts w:hint="eastAsia" w:ascii="宋体" w:hAnsi="宋体" w:eastAsia="宋体" w:cs="宋体"/>
          <w:b/>
          <w:bCs/>
          <w:color w:val="auto"/>
          <w:kern w:val="0"/>
          <w:sz w:val="21"/>
          <w:szCs w:val="21"/>
          <w:lang w:eastAsia="zh-CN"/>
        </w:rPr>
        <w:t>基础护理服务</w:t>
      </w:r>
    </w:p>
    <w:p w14:paraId="7E0AAC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1.</w:t>
      </w:r>
      <w:r>
        <w:rPr>
          <w:rFonts w:hint="eastAsia" w:ascii="宋体" w:hAnsi="宋体" w:eastAsia="宋体" w:cs="宋体"/>
          <w:color w:val="auto"/>
          <w:kern w:val="0"/>
          <w:sz w:val="21"/>
          <w:szCs w:val="21"/>
          <w:lang w:val="en-US" w:eastAsia="zh-CN"/>
        </w:rPr>
        <w:t>中标人按项目需求提供：养老护理员、生活照料护工、社工师等专业性服务为长者提供基础服务及个性化特需服务，相关工作人员按国家要求持资格证或岗前培训证上岗。</w:t>
      </w:r>
    </w:p>
    <w:p w14:paraId="2E700A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2.</w:t>
      </w:r>
      <w:r>
        <w:rPr>
          <w:rFonts w:hint="eastAsia" w:ascii="宋体" w:hAnsi="宋体" w:eastAsia="宋体" w:cs="宋体"/>
          <w:bCs/>
          <w:color w:val="auto"/>
          <w:sz w:val="21"/>
          <w:szCs w:val="21"/>
          <w:lang w:eastAsia="zh-CN"/>
        </w:rPr>
        <w:t>按照五星级养老机构评定标准，适时根据入住长者情况配备相应数量的养老护理员、生活照料护工、社工师。</w:t>
      </w:r>
    </w:p>
    <w:p w14:paraId="1FD25D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服务要求：</w:t>
      </w:r>
    </w:p>
    <w:p w14:paraId="744875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（1）</w:t>
      </w:r>
      <w:r>
        <w:rPr>
          <w:rFonts w:hint="eastAsia" w:ascii="宋体" w:hAnsi="宋体" w:eastAsia="宋体" w:cs="宋体"/>
          <w:color w:val="auto"/>
          <w:kern w:val="0"/>
          <w:sz w:val="21"/>
          <w:szCs w:val="21"/>
          <w:lang w:val="en-US" w:eastAsia="zh-CN"/>
        </w:rPr>
        <w:t>遵守国家的法律、法规，严格执行院区规章制度，自觉履行文明礼仪、护理规范；敬重老年人的生命和权力，保护老年人隐私。</w:t>
      </w:r>
    </w:p>
    <w:p w14:paraId="5CFB99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（2）</w:t>
      </w:r>
      <w:r>
        <w:rPr>
          <w:rFonts w:hint="eastAsia" w:ascii="宋体" w:hAnsi="宋体" w:eastAsia="宋体" w:cs="宋体"/>
          <w:color w:val="auto"/>
          <w:kern w:val="0"/>
          <w:sz w:val="21"/>
          <w:szCs w:val="21"/>
          <w:lang w:val="en-US" w:eastAsia="zh-CN"/>
        </w:rPr>
        <w:t>根据《广州市发展和改革委员会 广州市财政局 广州市民政局关于规范我市养老服务收费问题的通知》（穗发改规字〔2017〕7号）、《广州市发展和改革委员会 广州市财政局 广州市民政局关于我市养老服务收费有关问题的通知》（穗发改〔2021〕29号）文件精神落实基础护理服务（后续根据文件适时修订更改服务内容），即为不同护理级别的老年人，制定老年人的照护计划，按养老护理工作规范，有条不紊地落实各项护理措施，维护和促进老年人身心健康。主要分为：</w:t>
      </w:r>
    </w:p>
    <w:p w14:paraId="786114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A.</w:t>
      </w:r>
      <w:r>
        <w:rPr>
          <w:rFonts w:hint="eastAsia" w:ascii="宋体" w:hAnsi="宋体" w:eastAsia="宋体" w:cs="宋体"/>
          <w:color w:val="auto"/>
          <w:kern w:val="0"/>
          <w:sz w:val="21"/>
          <w:szCs w:val="21"/>
          <w:lang w:val="en-US" w:eastAsia="zh-CN"/>
        </w:rPr>
        <w:t>自理长者：为长者提供房间日常整理、房间清洁打扫、衣物及床上用品清洗（含房间窗帘、床帘、蚊帐定期清洗，随脏随清洗），定期为长者理发，协助长者整理床铺、督促长者个人日常护理、为长者提供心灵慰籍，实行24小时值班，并根据实际情况调整护理方案。</w:t>
      </w:r>
    </w:p>
    <w:p w14:paraId="5BA887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B.</w:t>
      </w:r>
      <w:r>
        <w:rPr>
          <w:rFonts w:hint="eastAsia" w:ascii="宋体" w:hAnsi="宋体" w:eastAsia="宋体" w:cs="宋体"/>
          <w:color w:val="auto"/>
          <w:kern w:val="0"/>
          <w:sz w:val="21"/>
          <w:szCs w:val="21"/>
          <w:lang w:val="en-US" w:eastAsia="zh-CN"/>
        </w:rPr>
        <w:t>介助长者：为长者提供为长者提供房间日常整理、房间清洁打扫、衣物及床上用品清洗（含房间窗帘、床帘、蚊帐定期清洗，随脏随清洗），定期为长者理发，协助长者日常餐饮照料、日常用药照料、日常个人生活护理照料（协助老人洗头、洗澡、修剪指甲；毛巾、洗脸盆、便器经常清洗、消毒；搀扶老人上厕所排便）、褥疮发生率为零，实行24小时值班，每1-2小时巡视一次，各项工作均需做好记录，并根据实际情况调整护理方案。</w:t>
      </w:r>
    </w:p>
    <w:p w14:paraId="5764E1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C.</w:t>
      </w:r>
      <w:r>
        <w:rPr>
          <w:rFonts w:hint="eastAsia" w:ascii="宋体" w:hAnsi="宋体" w:eastAsia="宋体" w:cs="宋体"/>
          <w:color w:val="auto"/>
          <w:kern w:val="0"/>
          <w:sz w:val="21"/>
          <w:szCs w:val="21"/>
          <w:lang w:val="en-US" w:eastAsia="zh-CN"/>
        </w:rPr>
        <w:t>介护长者：主要为日常生活行为大部分依赖他人护理的长者，如肢体活动障碍、患有较重疾病需要护理。为该类长者提供房间日常整理、房间清洁打扫、衣物及床上用品清洗（含房间窗帘、床帘、蚊帐定期清洗，随脏随清洗）、定期为长者理发、日常生活护理（帮助老人起床穿衣、睡前脱衣；为老人洗头、洗澡，定期修剪指甲；早晨起床后帮助老人洗漱，口腔护理清洁无异味；毛巾、洗脸盆、便器经常清洗、消毒；送餐到居室，需要时喂水喂食；帮助老人排便，保持大便通畅）、褥疮发生率为零、日常餐饮照料、个人卫生、日常用药照料外，为长者提供翻身、协助帮助康复训练、心灵慰籍、实行24小时值班，每1-2小时巡视一次，各项工作均需做好记录，并根据实际情况调整护理方案。</w:t>
      </w:r>
    </w:p>
    <w:p w14:paraId="2A6E4E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D.</w:t>
      </w:r>
      <w:r>
        <w:rPr>
          <w:rFonts w:hint="eastAsia" w:ascii="宋体" w:hAnsi="宋体" w:eastAsia="宋体" w:cs="宋体"/>
          <w:color w:val="auto"/>
          <w:kern w:val="0"/>
          <w:sz w:val="21"/>
          <w:szCs w:val="21"/>
          <w:lang w:val="en-US" w:eastAsia="zh-CN"/>
        </w:rPr>
        <w:t>根据上级关于养老服务收费有关问题调整情况适时调整执行有关护理等级标准。</w:t>
      </w:r>
    </w:p>
    <w:p w14:paraId="3005CF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（二）个性化特需服务</w:t>
      </w:r>
    </w:p>
    <w:p w14:paraId="59AD6D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1.</w:t>
      </w:r>
      <w:r>
        <w:rPr>
          <w:rFonts w:hint="eastAsia" w:ascii="宋体" w:hAnsi="宋体" w:eastAsia="宋体" w:cs="宋体"/>
          <w:color w:val="auto"/>
          <w:kern w:val="0"/>
          <w:sz w:val="21"/>
          <w:szCs w:val="21"/>
          <w:lang w:val="en-US" w:eastAsia="zh-CN"/>
        </w:rPr>
        <w:t>生活护理</w:t>
      </w:r>
    </w:p>
    <w:p w14:paraId="7F78DB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A.</w:t>
      </w:r>
      <w:r>
        <w:rPr>
          <w:rFonts w:hint="eastAsia" w:ascii="宋体" w:hAnsi="宋体" w:eastAsia="宋体" w:cs="宋体"/>
          <w:color w:val="auto"/>
          <w:kern w:val="0"/>
          <w:sz w:val="21"/>
          <w:szCs w:val="21"/>
          <w:lang w:val="en-US" w:eastAsia="zh-CN"/>
        </w:rPr>
        <w:t>室内运动：在确保安全的前提下，定时安排长者室外晒太阳，鼓励主动/被动运动。</w:t>
      </w:r>
    </w:p>
    <w:p w14:paraId="2D2C3F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B.</w:t>
      </w:r>
      <w:r>
        <w:rPr>
          <w:rFonts w:hint="eastAsia" w:ascii="宋体" w:hAnsi="宋体" w:eastAsia="宋体" w:cs="宋体"/>
          <w:color w:val="auto"/>
          <w:kern w:val="0"/>
          <w:sz w:val="21"/>
          <w:szCs w:val="21"/>
          <w:lang w:val="en-US" w:eastAsia="zh-CN"/>
        </w:rPr>
        <w:t>协助长者进行温水淋浴、洗头（含精洗、吹干头发，保持头部清洁无异味，不少于2次/周）、按需局部应用润肤露（夏天：不少于1次/周；冬天不少于1次/日，润肤露自备）。</w:t>
      </w:r>
    </w:p>
    <w:p w14:paraId="7F6999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C.</w:t>
      </w:r>
      <w:r>
        <w:rPr>
          <w:rFonts w:hint="eastAsia" w:ascii="宋体" w:hAnsi="宋体" w:eastAsia="宋体" w:cs="宋体"/>
          <w:color w:val="auto"/>
          <w:kern w:val="0"/>
          <w:sz w:val="21"/>
          <w:szCs w:val="21"/>
          <w:lang w:val="en-US" w:eastAsia="zh-CN"/>
        </w:rPr>
        <w:t>为卧床长者提供温水擦浴/淋浴（如：床上擦浴、轮椅淋浴）、洗头（含清洗、吹干头发，保持头部清洁无异味，不少于2次/周）、按需局部应用润肤露（夏天：不少于1次/周；冬天不少于1次/日，润肤露自备）。</w:t>
      </w:r>
    </w:p>
    <w:p w14:paraId="2D5A21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D.</w:t>
      </w:r>
      <w:r>
        <w:rPr>
          <w:rFonts w:hint="eastAsia" w:ascii="宋体" w:hAnsi="宋体" w:eastAsia="宋体" w:cs="宋体"/>
          <w:color w:val="auto"/>
          <w:kern w:val="0"/>
          <w:sz w:val="21"/>
          <w:szCs w:val="21"/>
          <w:lang w:val="en-US" w:eastAsia="zh-CN"/>
        </w:rPr>
        <w:t>每日为长者清洗日用品：毛巾、水杯、餐具、大小便器等。</w:t>
      </w:r>
    </w:p>
    <w:p w14:paraId="505858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E.</w:t>
      </w:r>
      <w:r>
        <w:rPr>
          <w:rFonts w:hint="eastAsia" w:ascii="宋体" w:hAnsi="宋体" w:eastAsia="宋体" w:cs="宋体"/>
          <w:color w:val="auto"/>
          <w:kern w:val="0"/>
          <w:sz w:val="21"/>
          <w:szCs w:val="21"/>
          <w:lang w:val="en-US" w:eastAsia="zh-CN"/>
        </w:rPr>
        <w:t>每日早晚为长者清洁、保养假牙。</w:t>
      </w:r>
    </w:p>
    <w:p w14:paraId="5A71E8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2.</w:t>
      </w:r>
      <w:r>
        <w:rPr>
          <w:rFonts w:hint="eastAsia" w:ascii="宋体" w:hAnsi="宋体" w:eastAsia="宋体" w:cs="宋体"/>
          <w:color w:val="auto"/>
          <w:kern w:val="0"/>
          <w:sz w:val="21"/>
          <w:szCs w:val="21"/>
          <w:lang w:val="en-US" w:eastAsia="zh-CN"/>
        </w:rPr>
        <w:t>饮食护理：</w:t>
      </w:r>
    </w:p>
    <w:p w14:paraId="226890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A.</w:t>
      </w:r>
      <w:r>
        <w:rPr>
          <w:rFonts w:hint="eastAsia" w:ascii="宋体" w:hAnsi="宋体" w:eastAsia="宋体" w:cs="宋体"/>
          <w:color w:val="auto"/>
          <w:kern w:val="0"/>
          <w:sz w:val="21"/>
          <w:szCs w:val="21"/>
          <w:lang w:val="en-US" w:eastAsia="zh-CN"/>
        </w:rPr>
        <w:t>协助长者进餐，观察吞咽情况，进食后检查口腔是否有残留食物；饭后协助洗脸、洗手。</w:t>
      </w:r>
    </w:p>
    <w:p w14:paraId="02F913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B.</w:t>
      </w:r>
      <w:r>
        <w:rPr>
          <w:rFonts w:hint="eastAsia" w:ascii="宋体" w:hAnsi="宋体" w:eastAsia="宋体" w:cs="宋体"/>
          <w:color w:val="auto"/>
          <w:kern w:val="0"/>
          <w:sz w:val="21"/>
          <w:szCs w:val="21"/>
          <w:lang w:val="en-US" w:eastAsia="zh-CN"/>
        </w:rPr>
        <w:t>为长者提供进餐服务：包括选取合适体位、器具、帮助长者进食、饮水，餐后清洗餐具；喂食过程中观察吞咽情况，进食后检查口腔是否有残留食物；饭后协助洗脸、洗手。</w:t>
      </w:r>
    </w:p>
    <w:p w14:paraId="680B58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3.</w:t>
      </w:r>
      <w:r>
        <w:rPr>
          <w:rFonts w:hint="eastAsia" w:ascii="宋体" w:hAnsi="宋体" w:eastAsia="宋体" w:cs="宋体"/>
          <w:color w:val="auto"/>
          <w:kern w:val="0"/>
          <w:sz w:val="21"/>
          <w:szCs w:val="21"/>
          <w:lang w:val="en-US" w:eastAsia="zh-CN"/>
        </w:rPr>
        <w:t>卧位护理：</w:t>
      </w:r>
    </w:p>
    <w:p w14:paraId="2DF252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A.</w:t>
      </w:r>
      <w:r>
        <w:rPr>
          <w:rFonts w:hint="eastAsia" w:ascii="宋体" w:hAnsi="宋体" w:eastAsia="宋体" w:cs="宋体"/>
          <w:color w:val="auto"/>
          <w:kern w:val="0"/>
          <w:sz w:val="21"/>
          <w:szCs w:val="21"/>
          <w:lang w:val="en-US" w:eastAsia="zh-CN"/>
        </w:rPr>
        <w:t>不定期协助人才更换体位、拍背、保持肢体功能位。</w:t>
      </w:r>
    </w:p>
    <w:p w14:paraId="30FD5D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B.</w:t>
      </w:r>
      <w:r>
        <w:rPr>
          <w:rFonts w:hint="eastAsia" w:ascii="宋体" w:hAnsi="宋体" w:eastAsia="宋体" w:cs="宋体"/>
          <w:color w:val="auto"/>
          <w:kern w:val="0"/>
          <w:sz w:val="21"/>
          <w:szCs w:val="21"/>
          <w:lang w:val="en-US" w:eastAsia="zh-CN"/>
        </w:rPr>
        <w:t>预防肺部感染：为失能长者提供手心排痰的服务。</w:t>
      </w:r>
    </w:p>
    <w:p w14:paraId="3FAE4E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C.</w:t>
      </w:r>
      <w:r>
        <w:rPr>
          <w:rFonts w:hint="eastAsia" w:ascii="宋体" w:hAnsi="宋体" w:eastAsia="宋体" w:cs="宋体"/>
          <w:color w:val="auto"/>
          <w:kern w:val="0"/>
          <w:sz w:val="21"/>
          <w:szCs w:val="21"/>
          <w:lang w:val="en-US" w:eastAsia="zh-CN"/>
        </w:rPr>
        <w:t>压疮防护：协助护士进行褥疮治疗护理：按摩受压部位，增进血液循环；保持皮肤干燥、清洁，预防皮肤受伤等；协助护士进行防压疮护理，落实2小时翻身一次。</w:t>
      </w:r>
    </w:p>
    <w:p w14:paraId="7F8B9E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4.</w:t>
      </w:r>
      <w:r>
        <w:rPr>
          <w:rFonts w:hint="eastAsia" w:ascii="宋体" w:hAnsi="宋体" w:eastAsia="宋体" w:cs="宋体"/>
          <w:color w:val="auto"/>
          <w:kern w:val="0"/>
          <w:sz w:val="21"/>
          <w:szCs w:val="21"/>
          <w:lang w:val="en-US" w:eastAsia="zh-CN"/>
        </w:rPr>
        <w:t>排泄护理：</w:t>
      </w:r>
    </w:p>
    <w:p w14:paraId="5CA76B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A.</w:t>
      </w:r>
      <w:r>
        <w:rPr>
          <w:rFonts w:hint="eastAsia" w:ascii="宋体" w:hAnsi="宋体" w:eastAsia="宋体" w:cs="宋体"/>
          <w:color w:val="auto"/>
          <w:kern w:val="0"/>
          <w:sz w:val="21"/>
          <w:szCs w:val="21"/>
          <w:lang w:val="en-US" w:eastAsia="zh-CN"/>
        </w:rPr>
        <w:t>为长者提供如厕、协助如厕，使用便盆、尿壶等，定时倾倒便尿盆壶、阴部及肛周清洁服务。</w:t>
      </w:r>
    </w:p>
    <w:p w14:paraId="4F0FC3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B.</w:t>
      </w:r>
      <w:r>
        <w:rPr>
          <w:rFonts w:hint="eastAsia" w:ascii="宋体" w:hAnsi="宋体" w:eastAsia="宋体" w:cs="宋体"/>
          <w:color w:val="auto"/>
          <w:kern w:val="0"/>
          <w:sz w:val="21"/>
          <w:szCs w:val="21"/>
          <w:lang w:val="en-US" w:eastAsia="zh-CN"/>
        </w:rPr>
        <w:t>为大小便失禁长者提供不定期更换纸尿裤，保持阴部及肛周清洁服务。</w:t>
      </w:r>
    </w:p>
    <w:p w14:paraId="4E440E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rPr>
        <w:t>失智护理：</w:t>
      </w:r>
    </w:p>
    <w:p w14:paraId="0EB1D6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A.</w:t>
      </w:r>
      <w:r>
        <w:rPr>
          <w:rFonts w:hint="eastAsia" w:ascii="宋体" w:hAnsi="宋体" w:eastAsia="宋体" w:cs="宋体"/>
          <w:color w:val="auto"/>
          <w:kern w:val="0"/>
          <w:sz w:val="21"/>
          <w:szCs w:val="21"/>
          <w:lang w:val="en-US" w:eastAsia="zh-CN"/>
        </w:rPr>
        <w:t>为有行走能力的失智长者提供就餐、休息、洗澡服务。</w:t>
      </w:r>
    </w:p>
    <w:p w14:paraId="34405C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B.</w:t>
      </w:r>
      <w:r>
        <w:rPr>
          <w:rFonts w:hint="eastAsia" w:ascii="宋体" w:hAnsi="宋体" w:eastAsia="宋体" w:cs="宋体"/>
          <w:color w:val="auto"/>
          <w:kern w:val="0"/>
          <w:sz w:val="21"/>
          <w:szCs w:val="21"/>
          <w:lang w:val="en-US" w:eastAsia="zh-CN"/>
        </w:rPr>
        <w:t>为失智或精神类疾病长者提供护理及安排性引导服务。</w:t>
      </w:r>
    </w:p>
    <w:p w14:paraId="0A64DB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6.</w:t>
      </w:r>
      <w:r>
        <w:rPr>
          <w:rFonts w:hint="eastAsia" w:ascii="宋体" w:hAnsi="宋体" w:eastAsia="宋体" w:cs="宋体"/>
          <w:color w:val="auto"/>
          <w:kern w:val="0"/>
          <w:sz w:val="21"/>
          <w:szCs w:val="21"/>
          <w:lang w:val="en-US" w:eastAsia="zh-CN"/>
        </w:rPr>
        <w:t>非侵入性医疗服务，国家允许护理员职业操作的范围以内。</w:t>
      </w:r>
    </w:p>
    <w:p w14:paraId="75D29E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7.</w:t>
      </w:r>
      <w:r>
        <w:rPr>
          <w:rFonts w:hint="eastAsia" w:ascii="宋体" w:hAnsi="宋体" w:eastAsia="宋体" w:cs="宋体"/>
          <w:color w:val="auto"/>
          <w:kern w:val="0"/>
          <w:sz w:val="21"/>
          <w:szCs w:val="21"/>
          <w:lang w:val="en-US" w:eastAsia="zh-CN"/>
        </w:rPr>
        <w:t>其他：</w:t>
      </w:r>
    </w:p>
    <w:p w14:paraId="79F487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b w:val="0"/>
          <w:bCs w:val="0"/>
          <w:color w:val="auto"/>
          <w:kern w:val="0"/>
          <w:sz w:val="21"/>
          <w:szCs w:val="21"/>
          <w:lang w:val="en-US" w:eastAsia="zh-CN" w:bidi="ar-SA"/>
        </w:rPr>
        <w:t>A.</w:t>
      </w:r>
      <w:r>
        <w:rPr>
          <w:rFonts w:hint="eastAsia" w:ascii="宋体" w:hAnsi="宋体" w:eastAsia="宋体" w:cs="宋体"/>
          <w:color w:val="auto"/>
          <w:kern w:val="0"/>
          <w:sz w:val="21"/>
          <w:szCs w:val="21"/>
          <w:lang w:val="en-US" w:eastAsia="zh-CN"/>
        </w:rPr>
        <w:t>提供随时接送长者院内就医、康复、理疗，领取药物服务。</w:t>
      </w:r>
    </w:p>
    <w:p w14:paraId="03AEBA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b w:val="0"/>
          <w:bCs w:val="0"/>
          <w:color w:val="auto"/>
          <w:kern w:val="0"/>
          <w:sz w:val="21"/>
          <w:szCs w:val="21"/>
          <w:lang w:val="en-US" w:eastAsia="zh-CN" w:bidi="ar-SA"/>
        </w:rPr>
        <w:t>B.</w:t>
      </w:r>
      <w:r>
        <w:rPr>
          <w:rFonts w:hint="eastAsia" w:ascii="宋体" w:hAnsi="宋体" w:eastAsia="宋体" w:cs="宋体"/>
          <w:color w:val="auto"/>
          <w:kern w:val="0"/>
          <w:sz w:val="21"/>
          <w:szCs w:val="21"/>
          <w:lang w:val="en-US" w:eastAsia="zh-CN"/>
        </w:rPr>
        <w:t>物理降温。</w:t>
      </w:r>
    </w:p>
    <w:p w14:paraId="10F935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b w:val="0"/>
          <w:bCs w:val="0"/>
          <w:color w:val="auto"/>
          <w:kern w:val="0"/>
          <w:sz w:val="21"/>
          <w:szCs w:val="21"/>
          <w:lang w:val="en-US" w:eastAsia="zh-CN" w:bidi="ar-SA"/>
        </w:rPr>
        <w:t>C.</w:t>
      </w:r>
      <w:r>
        <w:rPr>
          <w:rFonts w:hint="eastAsia" w:ascii="宋体" w:hAnsi="宋体" w:eastAsia="宋体" w:cs="宋体"/>
          <w:color w:val="auto"/>
          <w:kern w:val="0"/>
          <w:sz w:val="21"/>
          <w:szCs w:val="21"/>
          <w:lang w:val="en-US" w:eastAsia="zh-CN"/>
        </w:rPr>
        <w:t>一对一服务：长者的生活护理及陪伴服务。</w:t>
      </w:r>
    </w:p>
    <w:p w14:paraId="60C908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b w:val="0"/>
          <w:bCs w:val="0"/>
          <w:color w:val="auto"/>
          <w:kern w:val="0"/>
          <w:sz w:val="21"/>
          <w:szCs w:val="21"/>
          <w:lang w:val="en-US" w:eastAsia="zh-CN" w:bidi="ar-SA"/>
        </w:rPr>
        <w:t>D.</w:t>
      </w:r>
      <w:r>
        <w:rPr>
          <w:rFonts w:hint="eastAsia" w:ascii="宋体" w:hAnsi="宋体" w:eastAsia="宋体" w:cs="宋体"/>
          <w:color w:val="auto"/>
          <w:kern w:val="0"/>
          <w:sz w:val="21"/>
          <w:szCs w:val="21"/>
          <w:lang w:val="en-US" w:eastAsia="zh-CN"/>
        </w:rPr>
        <w:t>一对二服务：单位为两位长者提供长者的生活护理及陪伴服务。</w:t>
      </w:r>
    </w:p>
    <w:p w14:paraId="49FFC9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398" w:firstLineChars="200"/>
        <w:textAlignment w:val="auto"/>
        <w:rPr>
          <w:rFonts w:hint="eastAsia" w:ascii="宋体" w:hAnsi="宋体" w:eastAsia="宋体" w:cs="宋体"/>
          <w:b/>
          <w:bCs/>
          <w:color w:val="auto"/>
          <w:w w:val="95"/>
          <w:sz w:val="21"/>
          <w:szCs w:val="21"/>
        </w:rPr>
      </w:pPr>
      <w:r>
        <w:rPr>
          <w:rFonts w:hint="eastAsia" w:ascii="宋体" w:hAnsi="宋体" w:eastAsia="宋体" w:cs="宋体"/>
          <w:b w:val="0"/>
          <w:bCs w:val="0"/>
          <w:color w:val="auto"/>
          <w:w w:val="95"/>
          <w:kern w:val="2"/>
          <w:sz w:val="21"/>
          <w:szCs w:val="21"/>
          <w:lang w:val="en-US" w:eastAsia="zh-CN" w:bidi="ar-SA"/>
        </w:rPr>
        <w:t>E.</w:t>
      </w:r>
      <w:r>
        <w:rPr>
          <w:rFonts w:hint="eastAsia" w:ascii="宋体" w:hAnsi="宋体" w:eastAsia="宋体" w:cs="宋体"/>
          <w:color w:val="auto"/>
          <w:kern w:val="0"/>
          <w:sz w:val="21"/>
          <w:szCs w:val="21"/>
          <w:lang w:val="en-US" w:eastAsia="zh-CN"/>
        </w:rPr>
        <w:t>其他护理（以上项目中未涉及但长者有需求的其他护理项目）。</w:t>
      </w:r>
    </w:p>
    <w:p w14:paraId="298049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b/>
          <w:bCs/>
          <w:color w:val="auto"/>
          <w:kern w:val="0"/>
          <w:sz w:val="21"/>
          <w:szCs w:val="21"/>
          <w:lang w:val="en-US" w:eastAsia="zh-CN"/>
        </w:rPr>
        <w:t>（三）洗涤服务</w:t>
      </w:r>
    </w:p>
    <w:p w14:paraId="19238F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采购人在院内免费提供工作场地及硬件设施，按实际入住情况及洗涤情况结算。中标人负责产生的水、电费用并按月结算；负责使用场地及设备故障维修；中标人负责给院内长者提供的衣物和床上用品（床单、被套、枕套等）收送、贴标签和折叠服务，保证长者衣物卫生和安全。其中，基本要求：所有在院长者衣物1天1洗（含节假日），必要时随脏随清洗（含节假日）并当天送回；长者床上用品如被套等每月两次清洗，必要时随脏随清洗（含节假日）并当天送回。长者房间窗帘、床帘、蚊帐等定期清洗、消毒、杀菌（或随脏随洗）；公共区域窗帘、行政办公区窗帘等定期清洗、消毒、杀菌（或随脏随洗），保证卫生安全。</w:t>
      </w:r>
    </w:p>
    <w:p w14:paraId="171CCE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1.因设备需要高温洗涤消毒而导致长者衣服缩水、变形、破烂及开线等现象发生率超过10%的由中标人负责后续带来的争议、赔偿等情况。</w:t>
      </w:r>
    </w:p>
    <w:p w14:paraId="6B5C5A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采购人有权制定洗涤质量要求及每月考核，采购人可不定期到中标人洗涤现场对工作质量进行监督和指导；中标人定期向采购人提供广州市疾病预防控制中心出具当年的衣物布草检测报告/洗涤消毒效果检测报告复印件加盖印章（原件备查）；中标人定期对洗衣房进行质检，并获取质检合格报告，达到相关标准。</w:t>
      </w:r>
    </w:p>
    <w:p w14:paraId="3C734B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3.常态化每天使用符合要求的试纸对洗涤消毒效果进行检测，并登记在案，形成台账。</w:t>
      </w:r>
    </w:p>
    <w:p w14:paraId="40687A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中标人严格按分检、浸泡、洗涤、消毒程序，专机专人负责进行洗涤所有衣服。洗涤衣物的流程及所用的洗涤用品或未按洗涤程序洗涤的（严格将污染物品与非污染物品分开洗涤），因此造成包括院内感染或其他损害的中标人负全部责任。</w:t>
      </w:r>
    </w:p>
    <w:p w14:paraId="7F20E3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5.中标人应保证按规范做好消毒工作，按质、按量、按时完成采购人交付的洗涤任务，对破损、无纽扣的衣物给与缝补、钉扣。</w:t>
      </w:r>
    </w:p>
    <w:p w14:paraId="7F4933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6.中标人为所有长者被服、衣物打印上长者房号等，标识要明确、清晰。</w:t>
      </w:r>
    </w:p>
    <w:p w14:paraId="60FFD0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7.中标人洗涤收送服务的负责人每月到采购人各楼层和管理部门充分听取服务质量及洗涤工作意见，并收集问题及登记在册，不断改进收送服务和洗涤工作质量等。</w:t>
      </w:r>
    </w:p>
    <w:p w14:paraId="6F1DD0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8.遵守设备操作规程，严禁违规操作。在日常管理过程中对无法解决的事项或公共物业设施需维修、保养的，及时向采购人反映。</w:t>
      </w:r>
    </w:p>
    <w:p w14:paraId="181AF9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9.各种污衣、洁衣包装袋、洗涤用剂等洗涤用品均由中标人免费提供。</w:t>
      </w:r>
    </w:p>
    <w:p w14:paraId="6A98FC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rPr>
        <w:t>10.预防措施与不可抗力：中标人应考虑到停电、停气和设备因素的影响，做好防备工作。增加后备设备，保证按质、按量、按时完成采购人所要求洗涤任务。如因特殊原因不能完成工作，需送外单位洗涤，费用由中标人支付，中标人需确保外单位洗涤质量符合院方要求，因外单位洗涤导致被服交叉感染发生医疗事件的由中标人承担全部赔偿责任，中标人不得以任何理由影响长者衣物供应。</w:t>
      </w:r>
    </w:p>
    <w:p w14:paraId="027334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（四）膳食服务</w:t>
      </w:r>
    </w:p>
    <w:p w14:paraId="782CE9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列入本次项目服务的范围包括但不限于：</w:t>
      </w:r>
      <w:r>
        <w:rPr>
          <w:rFonts w:hint="eastAsia" w:ascii="宋体" w:hAnsi="宋体" w:eastAsia="宋体" w:cs="宋体"/>
          <w:color w:val="auto"/>
          <w:kern w:val="0"/>
          <w:sz w:val="21"/>
          <w:szCs w:val="21"/>
          <w:lang w:eastAsia="zh-CN"/>
        </w:rPr>
        <w:t>提供膳食方面的优质服务；食堂提供早餐、午餐、午茶、晚餐及根据院区实际及星级养老机构要求制定有关菜式；以及</w:t>
      </w:r>
      <w:r>
        <w:rPr>
          <w:rFonts w:hint="eastAsia" w:ascii="宋体" w:hAnsi="宋体" w:eastAsia="宋体" w:cs="宋体"/>
          <w:color w:val="auto"/>
          <w:kern w:val="0"/>
          <w:sz w:val="21"/>
          <w:szCs w:val="21"/>
        </w:rPr>
        <w:t>采购人交办的其他工作。</w:t>
      </w:r>
    </w:p>
    <w:p w14:paraId="43635D4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val="en-US" w:eastAsia="zh-CN"/>
        </w:rPr>
        <w:t>1.</w:t>
      </w:r>
      <w:r>
        <w:rPr>
          <w:rFonts w:hint="eastAsia" w:ascii="宋体" w:hAnsi="宋体" w:eastAsia="宋体" w:cs="宋体"/>
          <w:b/>
          <w:bCs/>
          <w:color w:val="auto"/>
          <w:kern w:val="0"/>
          <w:sz w:val="21"/>
          <w:szCs w:val="21"/>
          <w:lang w:eastAsia="zh-CN"/>
        </w:rPr>
        <w:t>总体要求</w:t>
      </w:r>
    </w:p>
    <w:p w14:paraId="541A460D">
      <w:pPr>
        <w:pStyle w:val="3"/>
        <w:spacing w:line="360" w:lineRule="auto"/>
        <w:jc w:val="left"/>
        <w:rPr>
          <w:rFonts w:hint="eastAsia" w:ascii="宋体" w:hAnsi="宋体" w:eastAsia="宋体" w:cs="宋体"/>
          <w:sz w:val="21"/>
          <w:szCs w:val="21"/>
          <w:lang w:val="en-US" w:eastAsia="zh-CN"/>
        </w:rPr>
      </w:pPr>
      <w:r>
        <w:rPr>
          <w:rFonts w:hint="eastAsia" w:ascii="宋体" w:hAnsi="宋体" w:eastAsia="宋体" w:cs="宋体"/>
          <w:color w:val="auto"/>
          <w:kern w:val="0"/>
          <w:sz w:val="21"/>
          <w:szCs w:val="21"/>
          <w:lang w:val="en-US" w:eastAsia="zh-CN"/>
        </w:rPr>
        <w:t xml:space="preserve">    （1）必须持有食品经营许可证、健康证、厨师证。</w:t>
      </w:r>
    </w:p>
    <w:p w14:paraId="3E8ACB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（2）饭堂用餐满意度调查，覆盖率需达70%或以上。</w:t>
      </w:r>
    </w:p>
    <w:p w14:paraId="002B73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（3）要求对饭堂外包管理服务为卫生、整洁、安全。</w:t>
      </w:r>
    </w:p>
    <w:p w14:paraId="0DA651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（4）在处理特殊事件和紧急、突然事故时，采购人对中标人的工作人员有直接指挥权。</w:t>
      </w:r>
    </w:p>
    <w:p w14:paraId="173897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（5）中标人对所录用人员要严格政审，保证录用人员没有刑事犯罪记录、具有健康证；厨师岗位需持国家认证的厨师证方可上岗。</w:t>
      </w:r>
    </w:p>
    <w:p w14:paraId="1C14CF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（6）中标人各类人员按岗位着装要求统一，言行规范，注意仪容仪表等公众形象。</w:t>
      </w:r>
    </w:p>
    <w:p w14:paraId="136E72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（7）中标人在做好工作的同时，有责任向采购人提供合理化建议，以提高管理效率和管理质量。</w:t>
      </w:r>
    </w:p>
    <w:p w14:paraId="1A0B7B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（8）所有卫生用品及耗材（包括工具、日常膳食配料、消毒剂、垃圾袋、口罩、鞋套、手套以及劳保用品等）由中标人自备。</w:t>
      </w:r>
    </w:p>
    <w:p w14:paraId="5C50B70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2.人员配备要求：</w:t>
      </w:r>
    </w:p>
    <w:p w14:paraId="4649FF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（1）管理人员1名。</w:t>
      </w:r>
    </w:p>
    <w:p w14:paraId="4AAFB4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（2）其他按需配置。</w:t>
      </w:r>
    </w:p>
    <w:p w14:paraId="4844FF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（3）中标人负责人员入职体检、健康证办理。</w:t>
      </w:r>
    </w:p>
    <w:p w14:paraId="44AE803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3.经营管理要求</w:t>
      </w:r>
    </w:p>
    <w:p w14:paraId="194525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（1）承包方式</w:t>
      </w:r>
    </w:p>
    <w:p w14:paraId="03FD6F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由中标人自主经营，为院区职工、长者及家属、其他外来人员提供膳食服务。</w:t>
      </w:r>
    </w:p>
    <w:p w14:paraId="4B6465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1）标餐：早餐5元/午餐10元/晚餐10元</w:t>
      </w:r>
    </w:p>
    <w:p w14:paraId="20BCAE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（以非营利性原则执行）</w:t>
      </w:r>
    </w:p>
    <w:p w14:paraId="7D1615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早餐包括但不限于：豆浆、牛奶、鸡蛋、面包、粥、粉、面等；每餐需有搭配两项。</w:t>
      </w:r>
    </w:p>
    <w:p w14:paraId="476564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午餐包括：2荤+1青菜+1水果。</w:t>
      </w:r>
    </w:p>
    <w:p w14:paraId="54A946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晚餐包括：2荤+1青菜+1点心。</w:t>
      </w:r>
    </w:p>
    <w:p w14:paraId="5B3FF8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每周需安排三天例汤；每周一次糖水或凉茶。</w:t>
      </w:r>
    </w:p>
    <w:p w14:paraId="2D0929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2）个性化餐厅和个性化自选餐，包括（多样化自选配餐、粥粉面等美食）由中标人自主制定菜式及价格。</w:t>
      </w:r>
    </w:p>
    <w:p w14:paraId="3EB06E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（2）收费方式：由中标人直接向长者或长者家属收取，具体如下：</w:t>
      </w:r>
    </w:p>
    <w:p w14:paraId="62E986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1）长者或家属：</w:t>
      </w:r>
    </w:p>
    <w:p w14:paraId="7C32AC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A.750元/人/月。</w:t>
      </w:r>
    </w:p>
    <w:p w14:paraId="62B382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B.个性化配餐：自选餐，由中标人制定收费系统，按实际按次自行收取。</w:t>
      </w:r>
    </w:p>
    <w:p w14:paraId="3DE467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2）职工：</w:t>
      </w:r>
    </w:p>
    <w:p w14:paraId="66906F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A.标餐：以充值饭卡的形式，用饭卡刷卡消费按实按次收取。</w:t>
      </w:r>
    </w:p>
    <w:p w14:paraId="65CC4A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B.个性化配餐：自选餐，用饭卡刷卡消费按实按次收取。</w:t>
      </w:r>
    </w:p>
    <w:p w14:paraId="235C66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（3）所供给的膳食名称</w:t>
      </w:r>
    </w:p>
    <w:p w14:paraId="650546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1）中标人需专人负责食堂的日常长者标餐、工作用餐，并确定用餐菜品。</w:t>
      </w:r>
    </w:p>
    <w:p w14:paraId="2666BE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2）中标人需专人负责食堂日常接待用餐事宜，及时落实用餐菜品、服务人员等事宜，接待和工作用餐视情况要求2-4名以上服务人员全程服务。</w:t>
      </w:r>
    </w:p>
    <w:p w14:paraId="551402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（4）质量</w:t>
      </w:r>
    </w:p>
    <w:p w14:paraId="3F410C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1）严格按照食材管理要求，确保配送的原料新鲜、干净；严禁使用假冒伪劣、过期及腐烂食品物品。</w:t>
      </w:r>
    </w:p>
    <w:p w14:paraId="57908D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2）应根据实际，结合长者实际需求提供色、香、味、形俱佳菜品，做到咸淡适中。</w:t>
      </w:r>
    </w:p>
    <w:p w14:paraId="7C033A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3）主厨师及饭堂管理人员为成品确认责任人，负责人必须对每道成品进行尝试，确认无误后出品，并根据食品留样要求对当天菜品进行留样。</w:t>
      </w:r>
    </w:p>
    <w:p w14:paraId="7CAF32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4）由于人为原因（如没尝试就出品）造成投诉或不良影响，直接追究主管及厨师组长责任。如引起严重投诉的，主管及相关厨师需负全部责任。</w:t>
      </w:r>
    </w:p>
    <w:p w14:paraId="6E81EE6C">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lang w:val="en-US" w:eastAsia="zh-CN"/>
        </w:rPr>
        <w:t>4</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卫生</w:t>
      </w:r>
    </w:p>
    <w:p w14:paraId="5DA5B80D">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以“一浸二泡三清洗”为原则，做到无黄叶、无烂叶、无沙无虫等。</w:t>
      </w:r>
    </w:p>
    <w:p w14:paraId="3CA244EE">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经常清洁、消毒餐具及厨具，保证每套餐具及厨具清洁、整齐、无油污。</w:t>
      </w:r>
    </w:p>
    <w:p w14:paraId="0CB02F01">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保证桌椅、地面、门窗清洁、干净、无油迹。</w:t>
      </w:r>
    </w:p>
    <w:p w14:paraId="1AED92B0">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饭堂工作人员一律戴工作帽、着工作服、戴卫生口罩，接触食物时必须戴卫生手套。</w:t>
      </w:r>
    </w:p>
    <w:p w14:paraId="4373B030">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5</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清除卫生死角，防止蚊蝇滋生，防鼠、防霉，定期清扫，做到空气清新，桌面、地面整洁。</w:t>
      </w:r>
    </w:p>
    <w:p w14:paraId="4E9CE6FA">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6</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炉灶、工作台、锅头用具使用后及时清理，保持干净整洁。</w:t>
      </w:r>
    </w:p>
    <w:p w14:paraId="09D4D67B">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lang w:val="en-US" w:eastAsia="zh-CN"/>
        </w:rPr>
        <w:t>5</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服务</w:t>
      </w:r>
    </w:p>
    <w:p w14:paraId="345DA1E2">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以用餐者为中心，绝不允许讲粗话、脏话，做到热情待客、微笑服务，让用餐者有家的温暖。</w:t>
      </w:r>
    </w:p>
    <w:p w14:paraId="5AEAB56E">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注意烹饪时间及数量，应根据需求来烹饪，做到充分计划，绝不能造成排队等菜等现象。</w:t>
      </w:r>
    </w:p>
    <w:p w14:paraId="1C9325E0">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分发菜时必须不断地对分菜分量、速度进行有效评估，当估计不够菜时，必须提前报备厨师烹饪，以免分菜中断。</w:t>
      </w:r>
    </w:p>
    <w:p w14:paraId="5040651A">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菜谱的更换，做到按时令季节按</w:t>
      </w:r>
      <w:r>
        <w:rPr>
          <w:rFonts w:hint="eastAsia" w:ascii="宋体" w:hAnsi="宋体" w:eastAsia="宋体" w:cs="宋体"/>
          <w:color w:val="auto"/>
          <w:kern w:val="2"/>
          <w:sz w:val="21"/>
          <w:szCs w:val="21"/>
          <w:lang w:eastAsia="zh-CN"/>
        </w:rPr>
        <w:t>采购人</w:t>
      </w:r>
      <w:r>
        <w:rPr>
          <w:rFonts w:hint="eastAsia" w:ascii="宋体" w:hAnsi="宋体" w:eastAsia="宋体" w:cs="宋体"/>
          <w:color w:val="auto"/>
          <w:kern w:val="2"/>
          <w:sz w:val="21"/>
          <w:szCs w:val="21"/>
        </w:rPr>
        <w:t>要求不断更换。</w:t>
      </w:r>
    </w:p>
    <w:p w14:paraId="29CE5DEF">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5</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特殊岗位提供送餐到科服务，按要求为患者提供治疗膳食，并送餐到床。</w:t>
      </w:r>
    </w:p>
    <w:p w14:paraId="55EA9769">
      <w:pPr>
        <w:spacing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安全</w:t>
      </w:r>
    </w:p>
    <w:p w14:paraId="5D3860CD">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由</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采购的物品必须有相关检验合格证，每日必须留样待查，不符合食品卫生要求的物品，坚决废弃。</w:t>
      </w:r>
    </w:p>
    <w:p w14:paraId="79F81819">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每天上、下班要认真检查是否关好水、电、煤气、门窗等。</w:t>
      </w:r>
    </w:p>
    <w:p w14:paraId="49042805">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自觉遵守服务行业的相关规定，严格遵守</w:t>
      </w:r>
      <w:r>
        <w:rPr>
          <w:rFonts w:hint="eastAsia" w:ascii="宋体" w:hAnsi="宋体" w:eastAsia="宋体" w:cs="宋体"/>
          <w:color w:val="auto"/>
          <w:kern w:val="2"/>
          <w:sz w:val="21"/>
          <w:szCs w:val="21"/>
          <w:lang w:eastAsia="zh-CN"/>
        </w:rPr>
        <w:t>采购人</w:t>
      </w:r>
      <w:r>
        <w:rPr>
          <w:rFonts w:hint="eastAsia" w:ascii="宋体" w:hAnsi="宋体" w:eastAsia="宋体" w:cs="宋体"/>
          <w:color w:val="auto"/>
          <w:kern w:val="2"/>
          <w:sz w:val="21"/>
          <w:szCs w:val="21"/>
        </w:rPr>
        <w:t>的规章制度。</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各类人员如携带物品出入颐养院，必须通过颐养院有关人员检查后方可放行。</w:t>
      </w:r>
    </w:p>
    <w:p w14:paraId="72424421">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发生食物中毒或其他食源性疾患事件，所有责任由</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承担。</w:t>
      </w:r>
    </w:p>
    <w:p w14:paraId="4B989F06">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5</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符合市场监督管理局的食品安全规定，符合中华人民共和国食品安全法，服务期间提供：食品</w:t>
      </w:r>
      <w:r>
        <w:rPr>
          <w:rFonts w:hint="eastAsia" w:ascii="宋体" w:hAnsi="宋体" w:eastAsia="宋体" w:cs="宋体"/>
          <w:color w:val="auto"/>
          <w:kern w:val="2"/>
          <w:sz w:val="21"/>
          <w:szCs w:val="21"/>
          <w:lang w:val="en-US" w:eastAsia="zh-CN"/>
        </w:rPr>
        <w:t>经营许可</w:t>
      </w:r>
      <w:r>
        <w:rPr>
          <w:rFonts w:hint="eastAsia" w:ascii="宋体" w:hAnsi="宋体" w:eastAsia="宋体" w:cs="宋体"/>
          <w:color w:val="auto"/>
          <w:kern w:val="2"/>
          <w:sz w:val="21"/>
          <w:szCs w:val="21"/>
        </w:rPr>
        <w:t>证、健康证</w:t>
      </w:r>
      <w:r>
        <w:rPr>
          <w:rFonts w:hint="eastAsia" w:ascii="宋体" w:hAnsi="宋体" w:eastAsia="宋体" w:cs="宋体"/>
          <w:color w:val="auto"/>
          <w:kern w:val="2"/>
          <w:sz w:val="21"/>
          <w:szCs w:val="21"/>
          <w:lang w:eastAsia="zh-CN"/>
        </w:rPr>
        <w:t>、厨师证</w:t>
      </w:r>
      <w:r>
        <w:rPr>
          <w:rFonts w:hint="eastAsia" w:ascii="宋体" w:hAnsi="宋体" w:eastAsia="宋体" w:cs="宋体"/>
          <w:color w:val="auto"/>
          <w:kern w:val="2"/>
          <w:sz w:val="21"/>
          <w:szCs w:val="21"/>
        </w:rPr>
        <w:t>。</w:t>
      </w:r>
    </w:p>
    <w:p w14:paraId="3A56A0A8">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lang w:val="en-US" w:eastAsia="zh-CN"/>
        </w:rPr>
        <w:t>7</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饭堂环境</w:t>
      </w:r>
    </w:p>
    <w:p w14:paraId="0A57D008">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物品陈列布置要整齐美观。</w:t>
      </w:r>
    </w:p>
    <w:p w14:paraId="4AE197F1">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餐厅、厨房及各种用具要清洁卫生。</w:t>
      </w:r>
    </w:p>
    <w:p w14:paraId="76041BDB">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服务人员仪表端庄，表情自然，能营造出一种和谐亲切的气氛。</w:t>
      </w:r>
    </w:p>
    <w:p w14:paraId="71246765">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必须做到早、午、晚清理一次垃圾，垃圾不过夜、无灰尘、无污迹、无积水、保持光亮洁净。每月大扫除一次。</w:t>
      </w:r>
    </w:p>
    <w:p w14:paraId="7B597424">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lang w:val="en-US" w:eastAsia="zh-CN"/>
        </w:rPr>
        <w:t>8</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服务礼仪</w:t>
      </w:r>
    </w:p>
    <w:p w14:paraId="45A40B7D">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面带微笑，举止文雅，态度友好，语言亲切，工作热心周到。</w:t>
      </w:r>
    </w:p>
    <w:p w14:paraId="796A1A7E">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确保饭堂及服务处的清洁，避免在单位人员用餐时做清洁工作；接待房勿置任何东西在干净的桌布上，避免造成污损。</w:t>
      </w:r>
    </w:p>
    <w:p w14:paraId="33A91680">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保持良好仪容及机敏；有礼貌地接待客人。</w:t>
      </w:r>
    </w:p>
    <w:p w14:paraId="3DF084A8">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平时多征求单位人员的要求与意见，及时将信息反馈相关管理人员，并对服务作出相应调整。</w:t>
      </w:r>
    </w:p>
    <w:p w14:paraId="61070810">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5</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需专人负责食堂日常接待用餐事宜，及时落实用餐菜品、服务人员等事宜。</w:t>
      </w:r>
    </w:p>
    <w:p w14:paraId="79119CAE">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lang w:val="en-US" w:eastAsia="zh-CN"/>
        </w:rPr>
        <w:t>8</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厨房卫生要求</w:t>
      </w:r>
    </w:p>
    <w:p w14:paraId="28453401">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val="en-US" w:eastAsia="zh-CN"/>
        </w:rPr>
        <w:t>1</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所有日常用厨具每天在工作后都必须进行严格消毒，清洗时要做到一洗、二刷、三冲、四清毒、五保洁，在消毒后要加盖保管，防止再污染，未经消毒的厨具不得使用。</w:t>
      </w:r>
    </w:p>
    <w:p w14:paraId="39956A0A">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洗菜池，洗肉池、洗厨具池要分开，不得混合使用。</w:t>
      </w:r>
    </w:p>
    <w:p w14:paraId="18A043C9">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下水道要每日进行清洁、彻底清除菜渣等杂物，保证排水畅通及无异味（因未进行彻底清洁，乱排菜渣、油污造成的下水道阻塞，通渠费用由</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承担）。</w:t>
      </w:r>
    </w:p>
    <w:p w14:paraId="3635F00B">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清除卫生死角，定期灭老鼠、蟑螂、苍蝇等。</w:t>
      </w:r>
    </w:p>
    <w:p w14:paraId="6065DC17">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5</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仓库物品要摆放整齐，保持室内空气流通，防止物品发霉变质。</w:t>
      </w:r>
    </w:p>
    <w:p w14:paraId="43A0B47C">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w:t>
      </w:r>
      <w:r>
        <w:rPr>
          <w:rFonts w:hint="eastAsia" w:ascii="宋体" w:hAnsi="宋体" w:eastAsia="宋体" w:cs="宋体"/>
          <w:color w:val="auto"/>
          <w:kern w:val="2"/>
          <w:sz w:val="21"/>
          <w:szCs w:val="21"/>
          <w:lang w:val="en-US" w:eastAsia="zh-CN"/>
        </w:rPr>
        <w:t>9</w:t>
      </w:r>
      <w:r>
        <w:rPr>
          <w:rFonts w:hint="eastAsia" w:ascii="宋体" w:hAnsi="宋体" w:eastAsia="宋体" w:cs="宋体"/>
          <w:color w:val="auto"/>
          <w:kern w:val="2"/>
          <w:sz w:val="21"/>
          <w:szCs w:val="21"/>
        </w:rPr>
        <w:t>）餐饮管理要求：一是符合五星级养老机构标准要求；二是符合市场监督管理局食品安全管理规定；三是符合招标文件的招标需求。</w:t>
      </w:r>
    </w:p>
    <w:p w14:paraId="6EFB627A">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w:t>
      </w:r>
      <w:r>
        <w:rPr>
          <w:rFonts w:hint="eastAsia" w:ascii="宋体" w:hAnsi="宋体" w:eastAsia="宋体" w:cs="宋体"/>
          <w:color w:val="auto"/>
          <w:kern w:val="2"/>
          <w:sz w:val="21"/>
          <w:szCs w:val="21"/>
          <w:lang w:val="en-US" w:eastAsia="zh-CN"/>
        </w:rPr>
        <w:t>10</w:t>
      </w:r>
      <w:r>
        <w:rPr>
          <w:rFonts w:hint="eastAsia" w:ascii="宋体" w:hAnsi="宋体" w:eastAsia="宋体" w:cs="宋体"/>
          <w:color w:val="auto"/>
          <w:kern w:val="2"/>
          <w:sz w:val="21"/>
          <w:szCs w:val="21"/>
        </w:rPr>
        <w:t>）其他要求：水、电、气以及日常用品费用由</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自行负责，</w:t>
      </w:r>
      <w:r>
        <w:rPr>
          <w:rFonts w:hint="eastAsia" w:ascii="宋体" w:hAnsi="宋体" w:eastAsia="宋体" w:cs="宋体"/>
          <w:color w:val="auto"/>
          <w:kern w:val="2"/>
          <w:sz w:val="21"/>
          <w:szCs w:val="21"/>
          <w:lang w:eastAsia="zh-CN"/>
        </w:rPr>
        <w:t>设备维修、</w:t>
      </w:r>
      <w:r>
        <w:rPr>
          <w:rFonts w:hint="eastAsia" w:ascii="宋体" w:hAnsi="宋体" w:eastAsia="宋体" w:cs="宋体"/>
          <w:color w:val="auto"/>
          <w:kern w:val="2"/>
          <w:sz w:val="21"/>
          <w:szCs w:val="21"/>
        </w:rPr>
        <w:t>食堂改造和文化建设由</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负责。</w:t>
      </w:r>
    </w:p>
    <w:p w14:paraId="22142857">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w:t>
      </w:r>
      <w:r>
        <w:rPr>
          <w:rFonts w:hint="eastAsia" w:ascii="宋体" w:hAnsi="宋体" w:eastAsia="宋体" w:cs="宋体"/>
          <w:color w:val="auto"/>
          <w:kern w:val="2"/>
          <w:sz w:val="21"/>
          <w:szCs w:val="21"/>
          <w:lang w:val="en-US" w:eastAsia="zh-CN"/>
        </w:rPr>
        <w:t>11</w:t>
      </w:r>
      <w:r>
        <w:rPr>
          <w:rFonts w:hint="eastAsia" w:ascii="宋体" w:hAnsi="宋体" w:eastAsia="宋体" w:cs="宋体"/>
          <w:color w:val="auto"/>
          <w:kern w:val="2"/>
          <w:sz w:val="21"/>
          <w:szCs w:val="21"/>
        </w:rPr>
        <w:t>）</w:t>
      </w:r>
      <w:r>
        <w:rPr>
          <w:rFonts w:hint="eastAsia" w:ascii="宋体" w:hAnsi="宋体" w:eastAsia="宋体" w:cs="宋体"/>
          <w:color w:val="auto"/>
          <w:kern w:val="2"/>
          <w:sz w:val="21"/>
          <w:szCs w:val="21"/>
          <w:lang w:eastAsia="zh-CN"/>
        </w:rPr>
        <w:t>采购人</w:t>
      </w:r>
      <w:r>
        <w:rPr>
          <w:rFonts w:hint="eastAsia" w:ascii="宋体" w:hAnsi="宋体" w:eastAsia="宋体" w:cs="宋体"/>
          <w:color w:val="auto"/>
          <w:kern w:val="2"/>
          <w:sz w:val="21"/>
          <w:szCs w:val="21"/>
        </w:rPr>
        <w:t>支持：</w:t>
      </w:r>
    </w:p>
    <w:p w14:paraId="73D7FA27">
      <w:pPr>
        <w:tabs>
          <w:tab w:val="left" w:pos="615"/>
        </w:tabs>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免费提供厨房、就餐场地。</w:t>
      </w:r>
    </w:p>
    <w:p w14:paraId="45949C58">
      <w:pPr>
        <w:tabs>
          <w:tab w:val="left" w:pos="615"/>
        </w:tabs>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食堂内现有的固定资产免费使用，但</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要做好管理</w:t>
      </w:r>
      <w:r>
        <w:rPr>
          <w:rFonts w:hint="eastAsia" w:ascii="宋体" w:hAnsi="宋体" w:eastAsia="宋体" w:cs="宋体"/>
          <w:color w:val="auto"/>
          <w:kern w:val="2"/>
          <w:sz w:val="21"/>
          <w:szCs w:val="21"/>
          <w:lang w:eastAsia="zh-CN"/>
        </w:rPr>
        <w:t>、登记造册</w:t>
      </w:r>
      <w:r>
        <w:rPr>
          <w:rFonts w:hint="eastAsia" w:ascii="宋体" w:hAnsi="宋体" w:eastAsia="宋体" w:cs="宋体"/>
          <w:color w:val="auto"/>
          <w:kern w:val="2"/>
          <w:sz w:val="21"/>
          <w:szCs w:val="21"/>
        </w:rPr>
        <w:t>，非正常的损坏或丢失由</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维修、</w:t>
      </w:r>
      <w:r>
        <w:rPr>
          <w:rFonts w:hint="eastAsia" w:ascii="宋体" w:hAnsi="宋体" w:eastAsia="宋体" w:cs="宋体"/>
          <w:color w:val="auto"/>
          <w:kern w:val="2"/>
          <w:sz w:val="21"/>
          <w:szCs w:val="21"/>
          <w:lang w:eastAsia="zh-CN"/>
        </w:rPr>
        <w:t>照价</w:t>
      </w:r>
      <w:r>
        <w:rPr>
          <w:rFonts w:hint="eastAsia" w:ascii="宋体" w:hAnsi="宋体" w:eastAsia="宋体" w:cs="宋体"/>
          <w:color w:val="auto"/>
          <w:kern w:val="2"/>
          <w:sz w:val="21"/>
          <w:szCs w:val="21"/>
        </w:rPr>
        <w:t>赔偿。</w:t>
      </w:r>
    </w:p>
    <w:p w14:paraId="286A6E38">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w:t>
      </w:r>
      <w:r>
        <w:rPr>
          <w:rFonts w:hint="eastAsia" w:ascii="宋体" w:hAnsi="宋体" w:eastAsia="宋体" w:cs="宋体"/>
          <w:color w:val="auto"/>
          <w:kern w:val="2"/>
          <w:sz w:val="21"/>
          <w:szCs w:val="21"/>
          <w:lang w:val="en-US" w:eastAsia="zh-CN"/>
        </w:rPr>
        <w:t>12</w:t>
      </w:r>
      <w:r>
        <w:rPr>
          <w:rFonts w:hint="eastAsia" w:ascii="宋体" w:hAnsi="宋体" w:eastAsia="宋体" w:cs="宋体"/>
          <w:color w:val="auto"/>
          <w:kern w:val="2"/>
          <w:sz w:val="21"/>
          <w:szCs w:val="21"/>
        </w:rPr>
        <w:t>）管理制度落实：</w:t>
      </w:r>
    </w:p>
    <w:p w14:paraId="68B92678">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要有自己完善的管理机制和规章制度。</w:t>
      </w:r>
    </w:p>
    <w:p w14:paraId="1B0B95AB">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严格遵守国家餐饮行业的相关规定，遵守颐养院的《餐饮食品安全管理》规定。</w:t>
      </w:r>
    </w:p>
    <w:p w14:paraId="446168D0">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3</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食堂工作人员必须执有“健康证”上岗，厨师要有资格证上岗，并报颐养院备档。</w:t>
      </w:r>
    </w:p>
    <w:p w14:paraId="47700F2D">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4</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做好安全生产(水、电、气、设施、设备、人员等)，发生安全差错事故</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要负全责。</w:t>
      </w:r>
    </w:p>
    <w:p w14:paraId="1BD4D01C">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5</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必须讲究卫生，常消毒，灭“四害”，食堂内所有地方要清洁消毒，保持光洁，无灰尘和油渍。</w:t>
      </w:r>
    </w:p>
    <w:p w14:paraId="43C14FC0">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6</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保证食材质量和膳食制作的规范操作程序，不得发生食物中毒等差错事故，如有发生</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负全责。</w:t>
      </w:r>
    </w:p>
    <w:p w14:paraId="44027B58">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7</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负责食堂内现有的和自置的所有物业、设备、耗材与资产的维修、保养和配置。</w:t>
      </w:r>
    </w:p>
    <w:p w14:paraId="4022A995">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8</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服从颐养院膳食服务管理的要求；</w:t>
      </w:r>
    </w:p>
    <w:p w14:paraId="426E9190">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9</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有各项食品卫生安全管理制度和岗位责任；</w:t>
      </w:r>
    </w:p>
    <w:p w14:paraId="02F34F25">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10</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生产、运输及院内分送场所的设施与卫生条件符合国家食品卫生法规要求，并具有政府监管部门的证明文件；</w:t>
      </w:r>
    </w:p>
    <w:p w14:paraId="72E929AD">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11</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建立以食品卫生为核心的餐饮服务质量监管制度与程序。</w:t>
      </w:r>
    </w:p>
    <w:p w14:paraId="31500BAC">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12</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有下送餐饮为医疗工作服务的措施并落实；</w:t>
      </w:r>
    </w:p>
    <w:p w14:paraId="736BBD77">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13</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定期征求就餐人员意见，开展膳食服务追踪与评价，并持续改进。</w:t>
      </w:r>
    </w:p>
    <w:p w14:paraId="5D66DFD6">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14</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按</w:t>
      </w:r>
      <w:r>
        <w:rPr>
          <w:rFonts w:hint="eastAsia" w:ascii="宋体" w:hAnsi="宋体" w:eastAsia="宋体" w:cs="宋体"/>
          <w:color w:val="auto"/>
          <w:kern w:val="2"/>
          <w:sz w:val="21"/>
          <w:szCs w:val="21"/>
          <w:lang w:eastAsia="zh-CN"/>
        </w:rPr>
        <w:t>采购人</w:t>
      </w:r>
      <w:r>
        <w:rPr>
          <w:rFonts w:hint="eastAsia" w:ascii="宋体" w:hAnsi="宋体" w:eastAsia="宋体" w:cs="宋体"/>
          <w:color w:val="auto"/>
          <w:kern w:val="2"/>
          <w:sz w:val="21"/>
          <w:szCs w:val="21"/>
        </w:rPr>
        <w:t>要求为长者提供合理膳食。</w:t>
      </w:r>
    </w:p>
    <w:p w14:paraId="47D44364">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15</w:t>
      </w:r>
      <w:r>
        <w:rPr>
          <w:rFonts w:hint="eastAsia" w:ascii="宋体" w:hAnsi="宋体" w:eastAsia="宋体" w:cs="宋体"/>
          <w:color w:val="auto"/>
          <w:kern w:val="2"/>
          <w:sz w:val="21"/>
          <w:szCs w:val="21"/>
          <w:lang w:eastAsia="zh-CN"/>
        </w:rPr>
        <w:t>）中标人</w:t>
      </w:r>
      <w:r>
        <w:rPr>
          <w:rFonts w:hint="eastAsia" w:ascii="宋体" w:hAnsi="宋体" w:eastAsia="宋体" w:cs="宋体"/>
          <w:color w:val="auto"/>
          <w:kern w:val="2"/>
          <w:sz w:val="21"/>
          <w:szCs w:val="21"/>
        </w:rPr>
        <w:t>在院内设服务管理中心，保持一位管理人员在岗，与</w:t>
      </w:r>
      <w:r>
        <w:rPr>
          <w:rFonts w:hint="eastAsia" w:ascii="宋体" w:hAnsi="宋体" w:eastAsia="宋体" w:cs="宋体"/>
          <w:color w:val="auto"/>
          <w:kern w:val="2"/>
          <w:sz w:val="21"/>
          <w:szCs w:val="21"/>
          <w:lang w:eastAsia="zh-CN"/>
        </w:rPr>
        <w:t>采购人</w:t>
      </w:r>
      <w:r>
        <w:rPr>
          <w:rFonts w:hint="eastAsia" w:ascii="宋体" w:hAnsi="宋体" w:eastAsia="宋体" w:cs="宋体"/>
          <w:color w:val="auto"/>
          <w:kern w:val="2"/>
          <w:sz w:val="21"/>
          <w:szCs w:val="21"/>
        </w:rPr>
        <w:t>相关部门保持密切沟通并负责颐养院内食堂的人员调度、工作质量督促、检查与工作安排。</w:t>
      </w:r>
    </w:p>
    <w:p w14:paraId="7B9F77BA">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16</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不得利用</w:t>
      </w:r>
      <w:r>
        <w:rPr>
          <w:rFonts w:hint="eastAsia" w:ascii="宋体" w:hAnsi="宋体" w:eastAsia="宋体" w:cs="宋体"/>
          <w:color w:val="auto"/>
          <w:kern w:val="2"/>
          <w:sz w:val="21"/>
          <w:szCs w:val="21"/>
          <w:lang w:eastAsia="zh-CN"/>
        </w:rPr>
        <w:t>采购人</w:t>
      </w:r>
      <w:r>
        <w:rPr>
          <w:rFonts w:hint="eastAsia" w:ascii="宋体" w:hAnsi="宋体" w:eastAsia="宋体" w:cs="宋体"/>
          <w:color w:val="auto"/>
          <w:kern w:val="2"/>
          <w:sz w:val="21"/>
          <w:szCs w:val="21"/>
        </w:rPr>
        <w:t>环境，开展超范围服务项目或做违法违规的事情，不得使用营销的方法让长者及长者家属消费，给</w:t>
      </w:r>
      <w:r>
        <w:rPr>
          <w:rFonts w:hint="eastAsia" w:ascii="宋体" w:hAnsi="宋体" w:eastAsia="宋体" w:cs="宋体"/>
          <w:color w:val="auto"/>
          <w:kern w:val="2"/>
          <w:sz w:val="21"/>
          <w:szCs w:val="21"/>
          <w:lang w:eastAsia="zh-CN"/>
        </w:rPr>
        <w:t>采购人</w:t>
      </w:r>
      <w:r>
        <w:rPr>
          <w:rFonts w:hint="eastAsia" w:ascii="宋体" w:hAnsi="宋体" w:eastAsia="宋体" w:cs="宋体"/>
          <w:color w:val="auto"/>
          <w:kern w:val="2"/>
          <w:sz w:val="21"/>
          <w:szCs w:val="21"/>
        </w:rPr>
        <w:t>造成困扰。</w:t>
      </w:r>
    </w:p>
    <w:p w14:paraId="0B1692D0">
      <w:pPr>
        <w:spacing w:line="360" w:lineRule="auto"/>
        <w:ind w:firstLine="420" w:firstLineChars="20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17</w:t>
      </w:r>
      <w:r>
        <w:rPr>
          <w:rFonts w:hint="eastAsia" w:ascii="宋体" w:hAnsi="宋体" w:eastAsia="宋体" w:cs="宋体"/>
          <w:color w:val="auto"/>
          <w:kern w:val="2"/>
          <w:sz w:val="21"/>
          <w:szCs w:val="21"/>
          <w:lang w:eastAsia="zh-CN"/>
        </w:rPr>
        <w:t>）</w:t>
      </w:r>
      <w:r>
        <w:rPr>
          <w:rFonts w:hint="eastAsia" w:ascii="宋体" w:hAnsi="宋体" w:eastAsia="宋体" w:cs="宋体"/>
          <w:color w:val="auto"/>
          <w:kern w:val="2"/>
          <w:sz w:val="21"/>
          <w:szCs w:val="21"/>
        </w:rPr>
        <w:t>每月召开膳食委员会，了解老人的膳食需求、建议、反馈并及时整改 。</w:t>
      </w:r>
    </w:p>
    <w:p w14:paraId="3A2B78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b/>
          <w:color w:val="auto"/>
          <w:sz w:val="21"/>
          <w:szCs w:val="21"/>
          <w:lang w:val="en-US" w:eastAsia="zh-CN"/>
        </w:rPr>
        <w:t>4.其他</w:t>
      </w:r>
    </w:p>
    <w:p w14:paraId="16A55A6A">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bidi="ar-SA"/>
        </w:rPr>
        <w:t>（1）</w:t>
      </w:r>
      <w:r>
        <w:rPr>
          <w:rFonts w:hint="eastAsia" w:ascii="宋体" w:hAnsi="宋体" w:eastAsia="宋体" w:cs="宋体"/>
          <w:color w:val="auto"/>
          <w:kern w:val="0"/>
          <w:sz w:val="21"/>
          <w:szCs w:val="21"/>
          <w:lang w:val="en-US" w:eastAsia="zh-CN"/>
        </w:rPr>
        <w:t>采购人有权监督中标人对于长者标餐费用的使用情况，有权根据需求委托第三方进行审计审查，中标人每月15日前向采购人公示上次标餐费用使用明细；审定中标人拟定的管理制度和管理服务年度计划，并提出合理化建议，督促中标人健全应有的制度规程、工作规范等。</w:t>
      </w:r>
    </w:p>
    <w:p w14:paraId="3F0D3405">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（2）</w:t>
      </w:r>
      <w:r>
        <w:rPr>
          <w:rFonts w:hint="eastAsia" w:ascii="宋体" w:hAnsi="宋体" w:eastAsia="宋体" w:cs="宋体"/>
          <w:color w:val="FF0000"/>
          <w:kern w:val="0"/>
          <w:sz w:val="21"/>
          <w:szCs w:val="21"/>
          <w:lang w:val="en-US" w:eastAsia="zh-CN"/>
        </w:rPr>
        <w:t>采购人有权提出更换不符合使用要求或损害采购人利益的工作人员。采购人提出更换要求并于中标人协商，协商完成后中标人应在3个工作日内予以更换。</w:t>
      </w:r>
    </w:p>
    <w:p w14:paraId="4928229F">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（3）</w:t>
      </w:r>
      <w:r>
        <w:rPr>
          <w:rFonts w:hint="eastAsia" w:ascii="宋体" w:hAnsi="宋体" w:eastAsia="宋体" w:cs="宋体"/>
          <w:color w:val="FF0000"/>
          <w:kern w:val="0"/>
          <w:sz w:val="21"/>
          <w:szCs w:val="21"/>
          <w:lang w:val="en-US" w:eastAsia="zh-CN"/>
        </w:rPr>
        <w:t>采购人对中标人排派出的服务人员的岗位设置、人员录用与管理以及重要的管理决策有直接参与权与审批权。</w:t>
      </w:r>
    </w:p>
    <w:p w14:paraId="128C2B18">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（4）</w:t>
      </w:r>
      <w:r>
        <w:rPr>
          <w:rFonts w:hint="eastAsia" w:ascii="宋体" w:hAnsi="宋体" w:eastAsia="宋体" w:cs="宋体"/>
          <w:color w:val="FF0000"/>
          <w:kern w:val="0"/>
          <w:sz w:val="21"/>
          <w:szCs w:val="21"/>
          <w:lang w:val="en-US" w:eastAsia="zh-CN"/>
        </w:rPr>
        <w:t>中标人根据有关法律法规及相关约定，制定服务管理制度，编制管理年度计划，并经采购人审定后实施。在日常管理中要建立交接班、请（休）假等登记等制度，采购人有权查阅记录。如因上岗人员的请休假、撤换或辞退造成的空缺，中标人应在3日内予以补充。</w:t>
      </w:r>
    </w:p>
    <w:p w14:paraId="641B4AEB">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（5）</w:t>
      </w:r>
      <w:r>
        <w:rPr>
          <w:rFonts w:hint="eastAsia" w:ascii="宋体" w:hAnsi="宋体" w:eastAsia="宋体" w:cs="宋体"/>
          <w:color w:val="FF0000"/>
          <w:kern w:val="0"/>
          <w:sz w:val="21"/>
          <w:szCs w:val="21"/>
          <w:lang w:val="en-US" w:eastAsia="zh-CN"/>
        </w:rPr>
        <w:t>在日常管理过程中对无法解决的事项或公共物业设施需要维修、保养的要及时向采购人反映。</w:t>
      </w:r>
    </w:p>
    <w:p w14:paraId="778CCA89">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（6）</w:t>
      </w:r>
      <w:r>
        <w:rPr>
          <w:rFonts w:hint="eastAsia" w:ascii="宋体" w:hAnsi="宋体" w:eastAsia="宋体" w:cs="宋体"/>
          <w:color w:val="FF0000"/>
          <w:kern w:val="0"/>
          <w:sz w:val="21"/>
          <w:szCs w:val="21"/>
          <w:lang w:val="en-US" w:eastAsia="zh-CN"/>
        </w:rPr>
        <w:t>在服务期内，中标人必须做好工作人员所需要的安全教育及安全措施，保证工作人员的安全，中标人工作人员在采购人工作范围内发生事故的一切责任由中标人负责。</w:t>
      </w:r>
    </w:p>
    <w:p w14:paraId="3331C27B">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（7）</w:t>
      </w:r>
      <w:r>
        <w:rPr>
          <w:rFonts w:hint="eastAsia" w:ascii="宋体" w:hAnsi="宋体" w:eastAsia="宋体" w:cs="宋体"/>
          <w:color w:val="FF0000"/>
          <w:kern w:val="0"/>
          <w:sz w:val="21"/>
          <w:szCs w:val="21"/>
          <w:lang w:val="en-US" w:eastAsia="zh-CN"/>
        </w:rPr>
        <w:t>中标人需自行准备电脑、对讲装备、考勤设备和打印机等办公设备和耗材；中标人自行负责桌椅等办公家私、员工更衣柜。中标人须提供足够的作业机具，自行解决工作人员服务时所需的日常工具和劳保用品，并能根据颐养院的行业形象要求及规范，保证文明工作。</w:t>
      </w:r>
    </w:p>
    <w:p w14:paraId="28D40944">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（8）</w:t>
      </w:r>
      <w:r>
        <w:rPr>
          <w:rFonts w:hint="eastAsia" w:ascii="宋体" w:hAnsi="宋体" w:eastAsia="宋体" w:cs="宋体"/>
          <w:color w:val="FF0000"/>
          <w:kern w:val="0"/>
          <w:sz w:val="21"/>
          <w:szCs w:val="21"/>
          <w:lang w:val="en-US" w:eastAsia="zh-CN"/>
        </w:rPr>
        <w:t>中标人的服务人员要有符合国家规定，要严格审查，没有刑事犯罪记录，重要岗位人员聘用要经采购人审定。同时，中标人的服务人员须听从采购人调动指挥。按国家规定，中标人在特殊岗位上须持证上岗。积极组织工作人员参加岗前培训考核和岗前培训，所有工作人员提供服务时应佩戴中标人统一证件、并着中标人统一工作服装。</w:t>
      </w:r>
    </w:p>
    <w:p w14:paraId="0BAAF826">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（9）</w:t>
      </w:r>
      <w:r>
        <w:rPr>
          <w:rFonts w:hint="eastAsia" w:ascii="宋体" w:hAnsi="宋体" w:eastAsia="宋体" w:cs="宋体"/>
          <w:color w:val="FF0000"/>
          <w:kern w:val="0"/>
          <w:sz w:val="21"/>
          <w:szCs w:val="21"/>
          <w:lang w:val="en-US" w:eastAsia="zh-CN"/>
        </w:rPr>
        <w:t>中标人员工的工资、社会保险等福利必须符合国家有关规定。中标人负责提供服务人员工作中所有成本以及整个服务过程中的人员工资、奖金、保险（包括养老保险、医疗保险、工伤保险、生育保险、失业保险）、加班、法定节假日加班补贴等各种补贴、工作服、设备设施、员工防护用具、作业工具、办公用品等日常消耗品，以及不可预见的一切费用。此部分社会保险缴费凭证作为请款相关资料之一。</w:t>
      </w:r>
    </w:p>
    <w:p w14:paraId="0992D52A">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（10）</w:t>
      </w:r>
      <w:r>
        <w:rPr>
          <w:rFonts w:hint="eastAsia" w:ascii="宋体" w:hAnsi="宋体" w:eastAsia="宋体" w:cs="宋体"/>
          <w:color w:val="FF0000"/>
          <w:kern w:val="0"/>
          <w:sz w:val="21"/>
          <w:szCs w:val="21"/>
          <w:lang w:val="en-US" w:eastAsia="zh-CN"/>
        </w:rPr>
        <w:t>中标人应按规范工作，保证整个过程中标人工作人员的人身安全。除非由于采购人的过错，否则工作过程中出现意外或事故而导致的任何人身和财产安全，由中标人承担。保证上岗人员身体健康，无传染类、心理等疾病。为服务人员提供每年一次身体检查。</w:t>
      </w:r>
    </w:p>
    <w:p w14:paraId="43ED9029">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（11）</w:t>
      </w:r>
      <w:r>
        <w:rPr>
          <w:rFonts w:hint="eastAsia" w:ascii="宋体" w:hAnsi="宋体" w:eastAsia="宋体" w:cs="宋体"/>
          <w:color w:val="FF0000"/>
          <w:kern w:val="0"/>
          <w:sz w:val="21"/>
          <w:szCs w:val="21"/>
          <w:lang w:val="en-US" w:eastAsia="zh-CN"/>
        </w:rPr>
        <w:t>中标人服务人员与长者或家属发生的纠纷，中标人必须积极主动、妥善处理，并承担相应责任。</w:t>
      </w:r>
    </w:p>
    <w:p w14:paraId="41C6C5C8">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（12）</w:t>
      </w:r>
      <w:r>
        <w:rPr>
          <w:rFonts w:hint="eastAsia" w:ascii="宋体" w:hAnsi="宋体" w:eastAsia="宋体" w:cs="宋体"/>
          <w:color w:val="FF0000"/>
          <w:kern w:val="0"/>
          <w:sz w:val="21"/>
          <w:szCs w:val="21"/>
          <w:lang w:val="en-US" w:eastAsia="zh-CN"/>
        </w:rPr>
        <w:t>在采购人范围内开展服务工作管理活动时，中标人使用的印章、标识、标牌、各种宣传资料不得以采购人名义，不得向长者和家属做出与采购人有隶属、代理等关系的误导宣传，中标人人员着装配饰也应当明显区别于采购人员工所使用的服装及配饰，以免患者及家属产生混淆。</w:t>
      </w:r>
    </w:p>
    <w:p w14:paraId="0D5216AF">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（13）</w:t>
      </w:r>
      <w:r>
        <w:rPr>
          <w:rFonts w:hint="eastAsia" w:ascii="宋体" w:hAnsi="宋体" w:eastAsia="宋体" w:cs="宋体"/>
          <w:color w:val="FF0000"/>
          <w:kern w:val="0"/>
          <w:sz w:val="21"/>
          <w:szCs w:val="21"/>
          <w:lang w:val="en-US" w:eastAsia="zh-CN"/>
        </w:rPr>
        <w:t>中标人对其在采购人区域内从事工作的人员，统一建立档案进行管理，中标人所提供服务人员与采购人之间没有任何劳动用工关系和雇佣关系，服务收入及工资福利由中标人服务人员协商确定，中标人与工作人员之间的争议纠纷与采购人无关。</w:t>
      </w:r>
    </w:p>
    <w:p w14:paraId="0D46705A">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（14）</w:t>
      </w:r>
      <w:r>
        <w:rPr>
          <w:rFonts w:hint="eastAsia" w:ascii="宋体" w:hAnsi="宋体" w:eastAsia="宋体" w:cs="宋体"/>
          <w:color w:val="FF0000"/>
          <w:kern w:val="0"/>
          <w:sz w:val="21"/>
          <w:szCs w:val="21"/>
          <w:lang w:val="en-US" w:eastAsia="zh-CN"/>
        </w:rPr>
        <w:t>中标人人员发生任何事故或与中标人发生劳动争议均由中标人自行全权负责，不得将矛盾激化或将矛盾推向采购人而影响采购人的正常工作秩序，相关费用中标人自行承担，以保证采购人在中标人人员索赔时不受任何责任的约束，且不影响采购人的正常用人需求。中标人所有人员的劳动报酬及相关社会、医疗保障等收入应符合采购人所在地的相关规定。若发生劳动争议均由中标人自行解决，采购人无任何连带关系或责任。</w:t>
      </w:r>
    </w:p>
    <w:p w14:paraId="70485E3E">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highlight w:val="yellow"/>
          <w:lang w:val="en-US" w:eastAsia="zh-CN"/>
        </w:rPr>
      </w:pPr>
      <w:r>
        <w:rPr>
          <w:rFonts w:hint="eastAsia" w:ascii="宋体" w:hAnsi="宋体" w:eastAsia="宋体" w:cs="宋体"/>
          <w:color w:val="FF0000"/>
          <w:kern w:val="0"/>
          <w:sz w:val="21"/>
          <w:szCs w:val="21"/>
          <w:highlight w:val="yellow"/>
          <w:lang w:val="en-US" w:eastAsia="zh-CN" w:bidi="ar-SA"/>
        </w:rPr>
        <w:t>（15）</w:t>
      </w:r>
      <w:r>
        <w:rPr>
          <w:rFonts w:hint="eastAsia" w:ascii="宋体" w:hAnsi="宋体" w:eastAsia="宋体" w:cs="宋体"/>
          <w:color w:val="FF0000"/>
          <w:kern w:val="0"/>
          <w:sz w:val="21"/>
          <w:szCs w:val="21"/>
          <w:highlight w:val="yellow"/>
          <w:lang w:val="en-US" w:eastAsia="zh-CN"/>
        </w:rPr>
        <w:t>中标人不得在合同期限内将本项目的管理权转包或发包。</w:t>
      </w:r>
    </w:p>
    <w:p w14:paraId="654C4324">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bidi="ar-SA"/>
        </w:rPr>
        <w:t>（16）</w:t>
      </w:r>
      <w:r>
        <w:rPr>
          <w:rFonts w:hint="eastAsia" w:ascii="宋体" w:hAnsi="宋体" w:eastAsia="宋体" w:cs="宋体"/>
          <w:color w:val="FF0000"/>
          <w:kern w:val="0"/>
          <w:sz w:val="21"/>
          <w:szCs w:val="21"/>
          <w:lang w:val="en-US" w:eastAsia="zh-CN"/>
        </w:rPr>
        <w:t>中标人有责任配合采购人接受上级职能部门的监督、检查，提供必需的资料。</w:t>
      </w:r>
    </w:p>
    <w:p w14:paraId="3D161076">
      <w:pPr>
        <w:keepNext w:val="0"/>
        <w:keepLines w:val="0"/>
        <w:pageBreakBefore w:val="0"/>
        <w:widowControl w:val="0"/>
        <w:numPr>
          <w:ilvl w:val="2"/>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FF0000"/>
          <w:kern w:val="0"/>
          <w:sz w:val="21"/>
          <w:szCs w:val="21"/>
          <w:lang w:val="en-US" w:eastAsia="zh-CN" w:bidi="ar-SA"/>
        </w:rPr>
        <w:t>（17）</w:t>
      </w:r>
      <w:r>
        <w:rPr>
          <w:rFonts w:hint="eastAsia" w:ascii="宋体" w:hAnsi="宋体" w:eastAsia="宋体" w:cs="宋体"/>
          <w:color w:val="FF0000"/>
          <w:kern w:val="0"/>
          <w:sz w:val="21"/>
          <w:szCs w:val="21"/>
          <w:lang w:val="en-US" w:eastAsia="zh-CN"/>
        </w:rPr>
        <w:t>中标人必须出具或办妥法律及采购人规定的与承包区域经营业务有关的执照和许可证，方可从事经营并在经营中遵守一切有关条例和规定。自行缴纳有关税、费。</w:t>
      </w:r>
    </w:p>
    <w:p w14:paraId="1075D6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（五）其他服务</w:t>
      </w:r>
    </w:p>
    <w:p w14:paraId="257EB2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中标人在服务过程中依据采购人的实际需求提供相应服务：如文书服务等服务的提供。服务岗需求如下：</w:t>
      </w:r>
    </w:p>
    <w:tbl>
      <w:tblPr>
        <w:tblStyle w:val="6"/>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320"/>
        <w:gridCol w:w="2568"/>
        <w:gridCol w:w="4060"/>
      </w:tblGrid>
      <w:tr w14:paraId="7A46F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20" w:type="dxa"/>
            <w:noWrap w:val="0"/>
            <w:vAlign w:val="center"/>
          </w:tcPr>
          <w:p w14:paraId="1912289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序号</w:t>
            </w:r>
          </w:p>
        </w:tc>
        <w:tc>
          <w:tcPr>
            <w:tcW w:w="1320" w:type="dxa"/>
            <w:noWrap w:val="0"/>
            <w:vAlign w:val="center"/>
          </w:tcPr>
          <w:p w14:paraId="24FF9A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服务内容</w:t>
            </w:r>
          </w:p>
        </w:tc>
        <w:tc>
          <w:tcPr>
            <w:tcW w:w="2568" w:type="dxa"/>
            <w:noWrap w:val="0"/>
            <w:vAlign w:val="center"/>
          </w:tcPr>
          <w:p w14:paraId="5195F5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岗位数</w:t>
            </w:r>
          </w:p>
        </w:tc>
        <w:tc>
          <w:tcPr>
            <w:tcW w:w="4060" w:type="dxa"/>
            <w:noWrap w:val="0"/>
            <w:vAlign w:val="center"/>
          </w:tcPr>
          <w:p w14:paraId="4AAE361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备注</w:t>
            </w:r>
          </w:p>
        </w:tc>
      </w:tr>
      <w:tr w14:paraId="6EF05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820" w:type="dxa"/>
            <w:noWrap w:val="0"/>
            <w:vAlign w:val="center"/>
          </w:tcPr>
          <w:p w14:paraId="5ACBF349">
            <w:pPr>
              <w:spacing w:line="360" w:lineRule="auto"/>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1</w:t>
            </w:r>
          </w:p>
        </w:tc>
        <w:tc>
          <w:tcPr>
            <w:tcW w:w="1320" w:type="dxa"/>
            <w:noWrap w:val="0"/>
            <w:vAlign w:val="center"/>
          </w:tcPr>
          <w:p w14:paraId="6E73FAE0">
            <w:pPr>
              <w:spacing w:line="360" w:lineRule="auto"/>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文书服务</w:t>
            </w:r>
          </w:p>
        </w:tc>
        <w:tc>
          <w:tcPr>
            <w:tcW w:w="2568" w:type="dxa"/>
            <w:noWrap w:val="0"/>
            <w:vAlign w:val="center"/>
          </w:tcPr>
          <w:p w14:paraId="3FA535EA">
            <w:pPr>
              <w:spacing w:line="360" w:lineRule="auto"/>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val="en-US" w:eastAsia="zh-CN"/>
              </w:rPr>
              <w:t>1</w:t>
            </w:r>
          </w:p>
        </w:tc>
        <w:tc>
          <w:tcPr>
            <w:tcW w:w="4060" w:type="dxa"/>
            <w:noWrap w:val="0"/>
            <w:vAlign w:val="center"/>
          </w:tcPr>
          <w:p w14:paraId="5199F3FB">
            <w:pPr>
              <w:spacing w:line="360" w:lineRule="auto"/>
              <w:jc w:val="center"/>
              <w:rPr>
                <w:rFonts w:hint="eastAsia" w:ascii="宋体" w:hAnsi="宋体" w:eastAsia="宋体" w:cs="宋体"/>
                <w:color w:val="auto"/>
                <w:kern w:val="2"/>
                <w:sz w:val="21"/>
                <w:szCs w:val="21"/>
              </w:rPr>
            </w:pPr>
          </w:p>
        </w:tc>
      </w:tr>
      <w:tr w14:paraId="6EDAC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2140" w:type="dxa"/>
            <w:gridSpan w:val="2"/>
            <w:noWrap w:val="0"/>
            <w:vAlign w:val="center"/>
          </w:tcPr>
          <w:p w14:paraId="67A532F6">
            <w:pPr>
              <w:spacing w:line="360" w:lineRule="auto"/>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val="en-US" w:eastAsia="zh-CN"/>
              </w:rPr>
              <w:t>岗位数</w:t>
            </w:r>
            <w:r>
              <w:rPr>
                <w:rFonts w:hint="eastAsia" w:ascii="宋体" w:hAnsi="宋体" w:eastAsia="宋体" w:cs="宋体"/>
                <w:color w:val="auto"/>
                <w:kern w:val="2"/>
                <w:sz w:val="21"/>
                <w:szCs w:val="21"/>
              </w:rPr>
              <w:t>合计</w:t>
            </w:r>
          </w:p>
        </w:tc>
        <w:tc>
          <w:tcPr>
            <w:tcW w:w="6628" w:type="dxa"/>
            <w:gridSpan w:val="2"/>
            <w:noWrap w:val="0"/>
            <w:vAlign w:val="top"/>
          </w:tcPr>
          <w:p w14:paraId="7192736E">
            <w:pPr>
              <w:spacing w:line="360" w:lineRule="auto"/>
              <w:jc w:val="center"/>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1</w:t>
            </w:r>
          </w:p>
        </w:tc>
      </w:tr>
    </w:tbl>
    <w:p w14:paraId="095C45DE">
      <w:pPr>
        <w:pStyle w:val="8"/>
        <w:keepNext w:val="0"/>
        <w:keepLines w:val="0"/>
        <w:pageBreakBefore w:val="0"/>
        <w:widowControl/>
        <w:kinsoku/>
        <w:wordWrap/>
        <w:overflowPunct/>
        <w:topLinePunct w:val="0"/>
        <w:autoSpaceDE/>
        <w:autoSpaceDN/>
        <w:bidi w:val="0"/>
        <w:adjustRightInd/>
        <w:snapToGrid/>
        <w:spacing w:line="360" w:lineRule="auto"/>
        <w:ind w:firstLine="402" w:firstLineChars="200"/>
        <w:textAlignment w:val="auto"/>
        <w:outlineLvl w:val="2"/>
        <w:rPr>
          <w:rFonts w:hint="eastAsia" w:ascii="宋体" w:hAnsi="宋体" w:eastAsia="宋体" w:cs="宋体"/>
          <w:b/>
          <w:bCs/>
          <w:lang w:eastAsia="zh-CN"/>
        </w:rPr>
      </w:pPr>
      <w:r>
        <w:rPr>
          <w:rFonts w:hint="eastAsia" w:ascii="宋体" w:hAnsi="宋体" w:eastAsia="宋体" w:cs="宋体"/>
          <w:b/>
          <w:bCs/>
          <w:lang w:eastAsia="zh-CN"/>
        </w:rPr>
        <w:t>四、其他</w:t>
      </w:r>
    </w:p>
    <w:p w14:paraId="00F1AF05">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（一）采购人有权审定中标人拟定的管理制度和管理服务年度计划，并提出合理化建议，督促中标人健全应有的制度规程、工作规范等。</w:t>
      </w:r>
    </w:p>
    <w:p w14:paraId="49DA8757">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（二）采购人有权提出更换不符合使用要求或损害采购人利益的工作人员。采购人提出更换要求并于中标人协商，协商完成后中标人应在3个工作日内予以更换。</w:t>
      </w:r>
    </w:p>
    <w:p w14:paraId="76AD9A11">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（三）采购人对中标人排派出的服务人员的岗位设置、人员录用与管理以及重要的管理决策有直接参与权与审批权。</w:t>
      </w:r>
    </w:p>
    <w:p w14:paraId="5FB153E0">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四）中标人根据有关法律法规及相关约定，制定服务管理制度，编制管理年度计划，并经采购人审定后实施。在日常管理中要建立交接班、请（休）假等登记等制度，采购人有权查阅记录。如因上岗人员的请休假、撤换或辞退造成的空缺，中标人应在3日内予以补充。</w:t>
      </w:r>
    </w:p>
    <w:p w14:paraId="02040617">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（五）在日常管理过程中对无法解决的事项或公共物业设施需要维修、保养的要及时向采购人反映。</w:t>
      </w:r>
    </w:p>
    <w:p w14:paraId="590725FA">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（六）在服务期内，中标人必须做好工作人员所需要的安全教育及安全措施，保证工作人员的安全，中标人工作人员在采购人工作范围内发生事故的一切责任由中标人负责。</w:t>
      </w:r>
    </w:p>
    <w:p w14:paraId="2F7ACD5E">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七）中标人需自行准备电脑、对讲装备、考勤设备和打印机等办公设备和耗材；中标人自行负责桌椅等办公家私、员工更衣柜。中标人须提供足够的作业机具，自行解决工作人员服务时所需的日常工具和劳保用品，并能根据颐养院的行业形象要求及规范，保证文明工作。</w:t>
      </w:r>
    </w:p>
    <w:p w14:paraId="2B85FA53">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八）中标人的服务人员要有符合国家规定，要严格审查，没有刑事犯罪记录，重要岗位人员聘用要经采购人审定。同时，中标人的服务人员须听从采购人调动指挥。按国家规定，中标人在特殊岗位上须持证上岗。积极组织工作人员参加岗前培训考核和岗前培训，所有工作人员提供服务时应佩戴中标人统一证件、并着中标人统一工作服装。</w:t>
      </w:r>
    </w:p>
    <w:p w14:paraId="59AD7C30">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九）中标人员工的工资、社会保险等福利必须符合国家有关规定。中标人负责提供服务人员工作中所有成本以及整个服务过程中的人员工资、奖金、保险（包括养老保险、医疗保险、工伤保险、生育保险、失业保险）、住房公积金、加班、法定节假日加班补贴等各种补贴、工作服、设备设施、员工防护用具、作业工具、办公用品等日常消耗品，以及不可预见的一切费用。此部分社会保险缴费凭证作为请款相关资料之一。</w:t>
      </w:r>
    </w:p>
    <w:p w14:paraId="2B3F55AF">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中标人应按规范工作，保证整个过程中标人工作人员的人身安全。除非由于采购人的过错，否则工作过程中出现意外或事故而导致的任何人身和财产安全，由中标人承担。保证上岗人员身体健康，无传染类、心理等疾病。为服务人员提供每年一次身体检查。</w:t>
      </w:r>
    </w:p>
    <w:p w14:paraId="40BD952C">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（十一）中标人服务人员与长者或家属发生的纠纷，中标人必须积极主动、妥善处理，并承担相应责任。</w:t>
      </w:r>
    </w:p>
    <w:p w14:paraId="00F7CC56">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二）在采购人范围内开展服务工作管理活动时，中标人使用的印章、标识、标牌、各种宣传资料不得以采购人名义，不得向长者和家属做出与采购人有隶属、代理等关系的误导宣传，中标人人员着装配饰也应当明显区别于采购人员工所使用的服装及配饰，以免患者及家属产生混淆。</w:t>
      </w:r>
    </w:p>
    <w:p w14:paraId="740F0513">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三）中标人对其在采购人区域内从事工作的人员，统一建立档案进行管理，中标人所提供服务人员与采购人之间没有任何劳动用工关系和雇佣关系，服务收入及工资福利由中标人服务人员协商确定，中标人与工作人员之间的争议纠纷与采购人无关。</w:t>
      </w:r>
    </w:p>
    <w:p w14:paraId="31B2C682">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四）中标人人员发生任何事故或与中标人发生劳动争议、劳动仲裁均由中标人自行全权负责，不得将矛盾激化或将矛盾推向采购人而影响采购人的正常工作秩序，相关费用中标人自行承担，以保证采购人在中标人人员索赔时不受任何责任的约束，且不影响采购人的正常用人需求。中标人所有人员的劳动报酬及相关社会、医疗保障等收入应符合采购人所在地的相关规定。若发生劳动争议、劳动仲裁均由中标人自行解决，采购人无任何连带关系或责任。</w:t>
      </w:r>
    </w:p>
    <w:p w14:paraId="4678B850">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（十五） 中标人因违法违规行为被相关部门查处的情况，采购人有权单方面终止合同，采购人无任何连带关系或责任。</w:t>
      </w:r>
    </w:p>
    <w:p w14:paraId="48E98C05">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（十六）中标人不得在合同期限内将本项目的管理权转包或发包。</w:t>
      </w:r>
    </w:p>
    <w:p w14:paraId="464DE446">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（十七）中标人对所录用人员要严格政审，保证录用人员没有刑事犯罪记录、具有有效期内的健康证上岗，健康证办理费用由中标人自行解决。</w:t>
      </w:r>
    </w:p>
    <w:p w14:paraId="779B2D90">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（十八）中标人有责任配合采购人接受上级职能部门的监督、检查，提供必需的资料。</w:t>
      </w:r>
    </w:p>
    <w:p w14:paraId="77699F18">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（十九）中标人必须出具或办妥法律及采购人规定的与承包区域经营业务有关的执照和许可证，方可从事经营并在经营中遵守一切有关条例和规定。自行缴纳有关税、费。</w:t>
      </w:r>
    </w:p>
    <w:p w14:paraId="4AA91336">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（二十）人员配置要求</w:t>
      </w:r>
    </w:p>
    <w:p w14:paraId="7A5142B7">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中标人需为本项目配置以下人员:</w:t>
      </w:r>
    </w:p>
    <w:p w14:paraId="0E7D473A">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(1)项目经理1名。项目经理具备护理专业(或医疗)专业大专或以上学历、具备护理(或医疗)专业初级或以上职称证书、有陪护管理经验的。</w:t>
      </w:r>
    </w:p>
    <w:p w14:paraId="09615280">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陪护主管人员2名、培训老师3名等，其他按需配置。陪护主管人员具备护理专业(或医疗)专业中专或以上学历、持有护理或(医疗)专业初级或以上职称、有陪护管理经验；培训老师具备护理(或医疗)专业大专或以上学历、具备护理(或医疗)专业副高级或以上职称、有护理工作经验。</w:t>
      </w:r>
    </w:p>
    <w:p w14:paraId="37FCD447">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(3)社会工作者2名,持有助理社会工作师及以上级别证书，有社工工作经验。</w:t>
      </w:r>
    </w:p>
    <w:p w14:paraId="30C085B8">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（二十一）本项目招标代理费用由中标单位支付。</w:t>
      </w:r>
    </w:p>
    <w:p w14:paraId="1B90B9F8">
      <w:pPr>
        <w:pStyle w:val="8"/>
        <w:keepNext w:val="0"/>
        <w:keepLines w:val="0"/>
        <w:pageBreakBefore w:val="0"/>
        <w:widowControl/>
        <w:kinsoku/>
        <w:wordWrap/>
        <w:overflowPunct/>
        <w:topLinePunct w:val="0"/>
        <w:autoSpaceDE/>
        <w:autoSpaceDN/>
        <w:bidi w:val="0"/>
        <w:adjustRightInd/>
        <w:snapToGrid/>
        <w:spacing w:line="360" w:lineRule="auto"/>
        <w:ind w:firstLine="402" w:firstLineChars="200"/>
        <w:textAlignment w:val="auto"/>
        <w:outlineLvl w:val="2"/>
        <w:rPr>
          <w:rFonts w:hint="eastAsia" w:ascii="宋体" w:hAnsi="宋体" w:eastAsia="宋体" w:cs="宋体"/>
          <w:b/>
          <w:bCs/>
          <w:lang w:val="en-US" w:eastAsia="zh-CN"/>
        </w:rPr>
      </w:pPr>
      <w:r>
        <w:rPr>
          <w:rFonts w:hint="eastAsia" w:ascii="宋体" w:hAnsi="宋体" w:eastAsia="宋体" w:cs="宋体"/>
          <w:b/>
          <w:bCs/>
          <w:lang w:val="en-US" w:eastAsia="zh-CN"/>
        </w:rPr>
        <w:t>五、考核</w:t>
      </w:r>
    </w:p>
    <w:p w14:paraId="55F5CFF7">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采购人每月5日前对中标人所提供的各服务项目进行考核，各考核表需由采购人项目主管部门签名确认方为有效。考核汇总后，根据各服务权重占比得出总分，当月分值90分以上（含90分）的为优秀，支付当月服务100%服务费；当月分值低于90分以下（不含90分）时，每少1分扣中标人当月服务费的1%服务费，即89分扣中标人当月服务费的1%服务费；88分扣中标人当月服务费的2%服务费；87分扣中标人当月服务费的</w:t>
      </w:r>
      <w:r>
        <w:rPr>
          <w:rFonts w:hint="default" w:ascii="宋体" w:hAnsi="宋体" w:eastAsia="宋体" w:cs="宋体"/>
          <w:b w:val="0"/>
          <w:bCs w:val="0"/>
          <w:lang w:val="en-US" w:eastAsia="zh-CN"/>
        </w:rPr>
        <w:t>1</w:t>
      </w:r>
      <w:r>
        <w:rPr>
          <w:rFonts w:hint="eastAsia" w:ascii="宋体" w:hAnsi="宋体" w:eastAsia="宋体" w:cs="宋体"/>
          <w:b w:val="0"/>
          <w:bCs w:val="0"/>
          <w:lang w:val="en-US" w:eastAsia="zh-CN"/>
        </w:rPr>
        <w:t>%服务费，以此类推。分值低于55分（不含55分）或连续三次分值低于60分（不含60分），采购人有权终止服务合同。</w:t>
      </w:r>
    </w:p>
    <w:p w14:paraId="60E0584A">
      <w:pPr>
        <w:pStyle w:val="8"/>
        <w:keepNext w:val="0"/>
        <w:keepLines w:val="0"/>
        <w:pageBreakBefore w:val="0"/>
        <w:widowControl/>
        <w:kinsoku/>
        <w:wordWrap/>
        <w:overflowPunct/>
        <w:topLinePunct w:val="0"/>
        <w:autoSpaceDE/>
        <w:autoSpaceDN/>
        <w:bidi w:val="0"/>
        <w:adjustRightInd/>
        <w:snapToGrid/>
        <w:spacing w:line="360" w:lineRule="auto"/>
        <w:ind w:firstLine="402" w:firstLineChars="200"/>
        <w:textAlignment w:val="auto"/>
        <w:outlineLvl w:val="2"/>
        <w:rPr>
          <w:rFonts w:hint="eastAsia" w:ascii="宋体" w:hAnsi="宋体" w:eastAsia="宋体" w:cs="宋体"/>
          <w:b/>
          <w:bCs/>
          <w:lang w:val="en-US" w:eastAsia="zh-CN"/>
        </w:rPr>
      </w:pPr>
      <w:r>
        <w:rPr>
          <w:rFonts w:hint="eastAsia" w:ascii="宋体" w:hAnsi="宋体" w:eastAsia="宋体" w:cs="宋体"/>
          <w:b/>
          <w:bCs/>
          <w:lang w:val="en-US" w:eastAsia="zh-CN"/>
        </w:rPr>
        <w:t>六、金额构成</w:t>
      </w:r>
    </w:p>
    <w:p w14:paraId="4244A1D4">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在服务期间内，中标人向采购人收取综合服务单价方式：按实际入住长者时间实际床位数计算：1606.84元/张/月*实际入住长者床位数量。不足一个月的按天计算。</w:t>
      </w:r>
    </w:p>
    <w:p w14:paraId="5C2EC0E9">
      <w:pPr>
        <w:pStyle w:val="8"/>
        <w:keepNext w:val="0"/>
        <w:keepLines w:val="0"/>
        <w:pageBreakBefore w:val="0"/>
        <w:widowControl/>
        <w:kinsoku/>
        <w:wordWrap/>
        <w:overflowPunct/>
        <w:topLinePunct w:val="0"/>
        <w:autoSpaceDE/>
        <w:autoSpaceDN/>
        <w:bidi w:val="0"/>
        <w:adjustRightInd/>
        <w:snapToGrid/>
        <w:spacing w:line="360" w:lineRule="auto"/>
        <w:ind w:firstLine="402" w:firstLineChars="200"/>
        <w:textAlignment w:val="auto"/>
        <w:outlineLvl w:val="2"/>
        <w:rPr>
          <w:rFonts w:hint="eastAsia" w:ascii="宋体" w:hAnsi="宋体" w:eastAsia="宋体" w:cs="宋体"/>
          <w:b/>
          <w:bCs/>
          <w:lang w:val="en-US" w:eastAsia="zh-CN"/>
        </w:rPr>
      </w:pPr>
      <w:r>
        <w:rPr>
          <w:rFonts w:hint="eastAsia" w:ascii="宋体" w:hAnsi="宋体" w:eastAsia="宋体" w:cs="宋体"/>
          <w:b/>
          <w:bCs/>
          <w:lang w:val="en-US" w:eastAsia="zh-CN"/>
        </w:rPr>
        <w:t>七．不可抗力</w:t>
      </w:r>
      <w:bookmarkStart w:id="0" w:name="_GoBack"/>
      <w:bookmarkEnd w:id="0"/>
    </w:p>
    <w:p w14:paraId="5EEA19E5">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由于不可预见、不可避免、不可克服等不可抗力的原因，一方不能履行合同义务的，应当在不可抗力发生之日起60天内以书面形式通知对方，证明不可抗力事件的存在。</w:t>
      </w:r>
    </w:p>
    <w:p w14:paraId="3FC903FC">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不可抗力事件发生后，采购人和中标人应当积极寻求以合理的方式履行本合同。如不可抗力无法消除，致使合同目的无法实现的，双方均有权解除合同，且均不互相索赔。</w:t>
      </w:r>
    </w:p>
    <w:p w14:paraId="1B1327F6">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14:paraId="473DB09E">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附件</w:t>
      </w:r>
      <w:r>
        <w:rPr>
          <w:rFonts w:hint="eastAsia" w:ascii="宋体" w:hAnsi="宋体" w:eastAsia="宋体" w:cs="宋体"/>
          <w:b/>
          <w:bCs/>
          <w:sz w:val="28"/>
          <w:szCs w:val="28"/>
          <w:lang w:val="en-US" w:eastAsia="zh-CN"/>
        </w:rPr>
        <w:t>1</w:t>
      </w:r>
      <w:r>
        <w:rPr>
          <w:rFonts w:hint="eastAsia" w:ascii="宋体" w:hAnsi="宋体" w:eastAsia="宋体" w:cs="宋体"/>
          <w:b/>
          <w:bCs/>
          <w:sz w:val="28"/>
          <w:szCs w:val="28"/>
          <w:lang w:eastAsia="zh-CN"/>
        </w:rPr>
        <w:t>：</w:t>
      </w:r>
    </w:p>
    <w:p w14:paraId="30C1284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广州市增城区颐养院弹性支出及配套服务项目</w:t>
      </w:r>
      <w:r>
        <w:rPr>
          <w:rFonts w:hint="eastAsia" w:ascii="宋体" w:hAnsi="宋体" w:eastAsia="宋体" w:cs="宋体"/>
          <w:b/>
          <w:bCs/>
          <w:sz w:val="28"/>
          <w:szCs w:val="28"/>
          <w:lang w:val="en-US" w:eastAsia="zh-CN"/>
        </w:rPr>
        <w:t>-护理</w:t>
      </w:r>
      <w:r>
        <w:rPr>
          <w:rFonts w:hint="eastAsia" w:ascii="宋体" w:hAnsi="宋体" w:eastAsia="宋体" w:cs="宋体"/>
          <w:b/>
          <w:bCs/>
          <w:sz w:val="28"/>
          <w:szCs w:val="28"/>
          <w:lang w:eastAsia="zh-CN"/>
        </w:rPr>
        <w:t>质量考核表</w:t>
      </w:r>
    </w:p>
    <w:p w14:paraId="50F7CF7E">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lang w:val="en-US" w:eastAsia="zh-CN"/>
        </w:rPr>
      </w:pPr>
      <w:r>
        <w:rPr>
          <w:rFonts w:hint="eastAsia" w:ascii="仿宋" w:hAnsi="仿宋" w:eastAsia="仿宋" w:cs="仿宋"/>
          <w:kern w:val="2"/>
          <w:sz w:val="21"/>
          <w:szCs w:val="20"/>
          <w:lang w:val="en-US" w:eastAsia="zh-CN" w:bidi="ar-SA"/>
        </w:rPr>
        <w:t>被考核单位：</w:t>
      </w:r>
    </w:p>
    <w:tbl>
      <w:tblPr>
        <w:tblStyle w:val="5"/>
        <w:tblW w:w="53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7"/>
        <w:gridCol w:w="755"/>
        <w:gridCol w:w="1969"/>
        <w:gridCol w:w="1121"/>
        <w:gridCol w:w="736"/>
      </w:tblGrid>
      <w:tr w14:paraId="0E21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57" w:type="pct"/>
            <w:noWrap w:val="0"/>
            <w:vAlign w:val="center"/>
          </w:tcPr>
          <w:p w14:paraId="1376BA2A">
            <w:pPr>
              <w:jc w:val="center"/>
              <w:rPr>
                <w:rFonts w:hint="eastAsia" w:ascii="宋体" w:hAnsi="宋体" w:eastAsia="宋体" w:cs="宋体"/>
                <w:b/>
                <w:bCs/>
                <w:sz w:val="21"/>
                <w:szCs w:val="21"/>
              </w:rPr>
            </w:pPr>
            <w:r>
              <w:rPr>
                <w:rFonts w:hint="eastAsia" w:ascii="宋体" w:hAnsi="宋体" w:eastAsia="宋体" w:cs="宋体"/>
                <w:b/>
                <w:bCs/>
                <w:sz w:val="21"/>
                <w:szCs w:val="21"/>
              </w:rPr>
              <w:t>服务质量标准</w:t>
            </w:r>
          </w:p>
        </w:tc>
        <w:tc>
          <w:tcPr>
            <w:tcW w:w="385" w:type="pct"/>
            <w:noWrap w:val="0"/>
            <w:vAlign w:val="center"/>
          </w:tcPr>
          <w:p w14:paraId="5F8700B2">
            <w:pPr>
              <w:jc w:val="center"/>
              <w:rPr>
                <w:rFonts w:hint="eastAsia" w:ascii="宋体" w:hAnsi="宋体" w:eastAsia="宋体" w:cs="宋体"/>
                <w:b/>
                <w:bCs/>
                <w:sz w:val="21"/>
                <w:szCs w:val="21"/>
              </w:rPr>
            </w:pPr>
            <w:r>
              <w:rPr>
                <w:rFonts w:hint="eastAsia" w:ascii="宋体" w:hAnsi="宋体" w:eastAsia="宋体" w:cs="宋体"/>
                <w:b/>
                <w:bCs/>
                <w:sz w:val="21"/>
                <w:szCs w:val="21"/>
              </w:rPr>
              <w:t>分值</w:t>
            </w:r>
          </w:p>
        </w:tc>
        <w:tc>
          <w:tcPr>
            <w:tcW w:w="1006" w:type="pct"/>
            <w:noWrap w:val="0"/>
            <w:vAlign w:val="center"/>
          </w:tcPr>
          <w:p w14:paraId="1A207BCA">
            <w:pPr>
              <w:jc w:val="center"/>
              <w:rPr>
                <w:rFonts w:hint="eastAsia" w:ascii="宋体" w:hAnsi="宋体" w:eastAsia="宋体" w:cs="宋体"/>
                <w:b/>
                <w:bCs/>
                <w:sz w:val="21"/>
                <w:szCs w:val="21"/>
              </w:rPr>
            </w:pPr>
            <w:r>
              <w:rPr>
                <w:rFonts w:hint="eastAsia" w:ascii="宋体" w:hAnsi="宋体" w:eastAsia="宋体" w:cs="宋体"/>
                <w:b/>
                <w:bCs/>
                <w:sz w:val="21"/>
                <w:szCs w:val="21"/>
              </w:rPr>
              <w:t>监管考评标准</w:t>
            </w:r>
          </w:p>
        </w:tc>
        <w:tc>
          <w:tcPr>
            <w:tcW w:w="573" w:type="pct"/>
            <w:noWrap w:val="0"/>
            <w:vAlign w:val="center"/>
          </w:tcPr>
          <w:p w14:paraId="2CC7CC6B">
            <w:pPr>
              <w:jc w:val="center"/>
              <w:rPr>
                <w:rFonts w:hint="eastAsia" w:ascii="宋体" w:hAnsi="宋体" w:eastAsia="宋体" w:cs="宋体"/>
                <w:b/>
                <w:bCs/>
                <w:sz w:val="21"/>
                <w:szCs w:val="21"/>
              </w:rPr>
            </w:pPr>
            <w:r>
              <w:rPr>
                <w:rFonts w:hint="eastAsia" w:ascii="宋体" w:hAnsi="宋体" w:eastAsia="宋体" w:cs="宋体"/>
                <w:b/>
                <w:bCs/>
                <w:sz w:val="21"/>
                <w:szCs w:val="21"/>
              </w:rPr>
              <w:t>扣分原因</w:t>
            </w:r>
          </w:p>
        </w:tc>
        <w:tc>
          <w:tcPr>
            <w:tcW w:w="376" w:type="pct"/>
            <w:noWrap w:val="0"/>
            <w:vAlign w:val="center"/>
          </w:tcPr>
          <w:p w14:paraId="662E8BB5">
            <w:pPr>
              <w:jc w:val="center"/>
              <w:rPr>
                <w:rFonts w:hint="eastAsia" w:ascii="宋体" w:hAnsi="宋体" w:eastAsia="宋体" w:cs="宋体"/>
                <w:b/>
                <w:bCs/>
                <w:sz w:val="21"/>
                <w:szCs w:val="21"/>
              </w:rPr>
            </w:pPr>
            <w:r>
              <w:rPr>
                <w:rFonts w:hint="eastAsia" w:ascii="宋体" w:hAnsi="宋体" w:eastAsia="宋体" w:cs="宋体"/>
                <w:b/>
                <w:bCs/>
                <w:sz w:val="21"/>
                <w:szCs w:val="21"/>
              </w:rPr>
              <w:t>扣分</w:t>
            </w:r>
          </w:p>
        </w:tc>
      </w:tr>
      <w:tr w14:paraId="7A1A5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7" w:type="pct"/>
            <w:noWrap w:val="0"/>
            <w:vAlign w:val="center"/>
          </w:tcPr>
          <w:p w14:paraId="1C1E3FE3">
            <w:pPr>
              <w:rPr>
                <w:rFonts w:hint="eastAsia" w:ascii="宋体" w:hAnsi="宋体" w:eastAsia="宋体" w:cs="宋体"/>
                <w:sz w:val="21"/>
                <w:szCs w:val="21"/>
              </w:rPr>
            </w:pPr>
            <w:r>
              <w:rPr>
                <w:rFonts w:hint="eastAsia" w:ascii="宋体" w:hAnsi="宋体" w:eastAsia="宋体" w:cs="宋体"/>
                <w:b/>
                <w:bCs/>
                <w:sz w:val="21"/>
                <w:szCs w:val="21"/>
              </w:rPr>
              <w:t>1. 仪容仪表</w:t>
            </w:r>
          </w:p>
        </w:tc>
        <w:tc>
          <w:tcPr>
            <w:tcW w:w="385" w:type="pct"/>
            <w:vMerge w:val="restart"/>
            <w:noWrap w:val="0"/>
            <w:vAlign w:val="center"/>
          </w:tcPr>
          <w:p w14:paraId="4C86D8BF">
            <w:pPr>
              <w:jc w:val="center"/>
              <w:rPr>
                <w:rFonts w:hint="eastAsia" w:ascii="宋体" w:hAnsi="宋体" w:eastAsia="宋体" w:cs="宋体"/>
                <w:sz w:val="21"/>
                <w:szCs w:val="21"/>
              </w:rPr>
            </w:pPr>
            <w:r>
              <w:rPr>
                <w:rFonts w:hint="eastAsia" w:ascii="宋体" w:hAnsi="宋体" w:eastAsia="宋体" w:cs="宋体"/>
                <w:sz w:val="21"/>
                <w:szCs w:val="21"/>
              </w:rPr>
              <w:t>5</w:t>
            </w:r>
          </w:p>
        </w:tc>
        <w:tc>
          <w:tcPr>
            <w:tcW w:w="1006" w:type="pct"/>
            <w:vMerge w:val="restart"/>
            <w:noWrap w:val="0"/>
            <w:vAlign w:val="center"/>
          </w:tcPr>
          <w:p w14:paraId="4757357F">
            <w:pPr>
              <w:rPr>
                <w:rFonts w:hint="eastAsia" w:ascii="宋体" w:hAnsi="宋体" w:eastAsia="宋体" w:cs="宋体"/>
                <w:sz w:val="21"/>
                <w:szCs w:val="21"/>
              </w:rPr>
            </w:pPr>
            <w:r>
              <w:rPr>
                <w:rFonts w:hint="eastAsia" w:ascii="宋体" w:hAnsi="宋体" w:eastAsia="宋体" w:cs="宋体"/>
                <w:sz w:val="21"/>
                <w:szCs w:val="21"/>
              </w:rPr>
              <w:t>一次不符合扣1分；同类问题重复出现加扣 1 分，扣完为止。</w:t>
            </w:r>
          </w:p>
        </w:tc>
        <w:tc>
          <w:tcPr>
            <w:tcW w:w="573" w:type="pct"/>
            <w:vMerge w:val="restart"/>
            <w:noWrap w:val="0"/>
            <w:vAlign w:val="center"/>
          </w:tcPr>
          <w:p w14:paraId="34120E80">
            <w:pPr>
              <w:rPr>
                <w:rFonts w:hint="eastAsia" w:ascii="宋体" w:hAnsi="宋体" w:eastAsia="宋体" w:cs="宋体"/>
                <w:sz w:val="21"/>
                <w:szCs w:val="21"/>
              </w:rPr>
            </w:pPr>
          </w:p>
        </w:tc>
        <w:tc>
          <w:tcPr>
            <w:tcW w:w="376" w:type="pct"/>
            <w:vMerge w:val="restart"/>
            <w:noWrap w:val="0"/>
            <w:vAlign w:val="center"/>
          </w:tcPr>
          <w:p w14:paraId="72258459">
            <w:pPr>
              <w:rPr>
                <w:rFonts w:hint="eastAsia" w:ascii="宋体" w:hAnsi="宋体" w:eastAsia="宋体" w:cs="宋体"/>
                <w:sz w:val="21"/>
                <w:szCs w:val="21"/>
              </w:rPr>
            </w:pPr>
          </w:p>
        </w:tc>
      </w:tr>
      <w:tr w14:paraId="6743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657" w:type="pct"/>
            <w:noWrap w:val="0"/>
            <w:vAlign w:val="center"/>
          </w:tcPr>
          <w:p w14:paraId="1DF30192">
            <w:pPr>
              <w:rPr>
                <w:rFonts w:hint="eastAsia" w:ascii="宋体" w:hAnsi="宋体" w:eastAsia="宋体" w:cs="宋体"/>
                <w:sz w:val="21"/>
                <w:szCs w:val="21"/>
              </w:rPr>
            </w:pPr>
            <w:r>
              <w:rPr>
                <w:rFonts w:hint="eastAsia" w:ascii="宋体" w:hAnsi="宋体" w:eastAsia="宋体" w:cs="宋体"/>
                <w:sz w:val="21"/>
                <w:szCs w:val="21"/>
              </w:rPr>
              <w:t>（1）工作人员统一着装，佩戴胸牌，服装整洁，仪表端庄。</w:t>
            </w:r>
          </w:p>
        </w:tc>
        <w:tc>
          <w:tcPr>
            <w:tcW w:w="385" w:type="pct"/>
            <w:vMerge w:val="continue"/>
            <w:noWrap w:val="0"/>
            <w:vAlign w:val="center"/>
          </w:tcPr>
          <w:p w14:paraId="22D354A7">
            <w:pPr>
              <w:jc w:val="center"/>
              <w:rPr>
                <w:rFonts w:hint="eastAsia" w:ascii="宋体" w:hAnsi="宋体" w:eastAsia="宋体" w:cs="宋体"/>
                <w:sz w:val="21"/>
                <w:szCs w:val="21"/>
              </w:rPr>
            </w:pPr>
          </w:p>
        </w:tc>
        <w:tc>
          <w:tcPr>
            <w:tcW w:w="1006" w:type="pct"/>
            <w:vMerge w:val="continue"/>
            <w:noWrap w:val="0"/>
            <w:vAlign w:val="center"/>
          </w:tcPr>
          <w:p w14:paraId="6809928A">
            <w:pPr>
              <w:rPr>
                <w:rFonts w:hint="eastAsia" w:ascii="宋体" w:hAnsi="宋体" w:eastAsia="宋体" w:cs="宋体"/>
                <w:sz w:val="21"/>
                <w:szCs w:val="21"/>
              </w:rPr>
            </w:pPr>
          </w:p>
        </w:tc>
        <w:tc>
          <w:tcPr>
            <w:tcW w:w="573" w:type="pct"/>
            <w:vMerge w:val="continue"/>
            <w:noWrap w:val="0"/>
            <w:vAlign w:val="center"/>
          </w:tcPr>
          <w:p w14:paraId="061A5C1F">
            <w:pPr>
              <w:rPr>
                <w:rFonts w:hint="eastAsia" w:ascii="宋体" w:hAnsi="宋体" w:eastAsia="宋体" w:cs="宋体"/>
                <w:sz w:val="21"/>
                <w:szCs w:val="21"/>
              </w:rPr>
            </w:pPr>
          </w:p>
        </w:tc>
        <w:tc>
          <w:tcPr>
            <w:tcW w:w="376" w:type="pct"/>
            <w:vMerge w:val="continue"/>
            <w:noWrap w:val="0"/>
            <w:vAlign w:val="center"/>
          </w:tcPr>
          <w:p w14:paraId="649E1BE3">
            <w:pPr>
              <w:rPr>
                <w:rFonts w:hint="eastAsia" w:ascii="宋体" w:hAnsi="宋体" w:eastAsia="宋体" w:cs="宋体"/>
                <w:sz w:val="21"/>
                <w:szCs w:val="21"/>
              </w:rPr>
            </w:pPr>
          </w:p>
        </w:tc>
      </w:tr>
      <w:tr w14:paraId="7369B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657" w:type="pct"/>
            <w:noWrap w:val="0"/>
            <w:vAlign w:val="center"/>
          </w:tcPr>
          <w:p w14:paraId="14DD5A41">
            <w:pPr>
              <w:rPr>
                <w:rFonts w:hint="eastAsia" w:ascii="宋体" w:hAnsi="宋体" w:eastAsia="宋体" w:cs="宋体"/>
                <w:sz w:val="21"/>
                <w:szCs w:val="21"/>
              </w:rPr>
            </w:pPr>
            <w:r>
              <w:rPr>
                <w:rFonts w:hint="eastAsia" w:ascii="宋体" w:hAnsi="宋体" w:eastAsia="宋体" w:cs="宋体"/>
                <w:sz w:val="21"/>
                <w:szCs w:val="21"/>
              </w:rPr>
              <w:t>（2）文明用语、礼貌服务，工作场所不得大声喧哗吵闹，不与颐养院员工或入住长者发生争吵。</w:t>
            </w:r>
          </w:p>
        </w:tc>
        <w:tc>
          <w:tcPr>
            <w:tcW w:w="385" w:type="pct"/>
            <w:vMerge w:val="continue"/>
            <w:noWrap w:val="0"/>
            <w:vAlign w:val="center"/>
          </w:tcPr>
          <w:p w14:paraId="5F282083">
            <w:pPr>
              <w:jc w:val="center"/>
              <w:rPr>
                <w:rFonts w:hint="eastAsia" w:ascii="宋体" w:hAnsi="宋体" w:eastAsia="宋体" w:cs="宋体"/>
                <w:sz w:val="21"/>
                <w:szCs w:val="21"/>
              </w:rPr>
            </w:pPr>
          </w:p>
        </w:tc>
        <w:tc>
          <w:tcPr>
            <w:tcW w:w="1006" w:type="pct"/>
            <w:vMerge w:val="continue"/>
            <w:noWrap w:val="0"/>
            <w:vAlign w:val="center"/>
          </w:tcPr>
          <w:p w14:paraId="3C89B885">
            <w:pPr>
              <w:rPr>
                <w:rFonts w:hint="eastAsia" w:ascii="宋体" w:hAnsi="宋体" w:eastAsia="宋体" w:cs="宋体"/>
                <w:sz w:val="21"/>
                <w:szCs w:val="21"/>
              </w:rPr>
            </w:pPr>
          </w:p>
        </w:tc>
        <w:tc>
          <w:tcPr>
            <w:tcW w:w="573" w:type="pct"/>
            <w:vMerge w:val="continue"/>
            <w:noWrap w:val="0"/>
            <w:vAlign w:val="center"/>
          </w:tcPr>
          <w:p w14:paraId="661F8CEE">
            <w:pPr>
              <w:rPr>
                <w:rFonts w:hint="eastAsia" w:ascii="宋体" w:hAnsi="宋体" w:eastAsia="宋体" w:cs="宋体"/>
                <w:sz w:val="21"/>
                <w:szCs w:val="21"/>
              </w:rPr>
            </w:pPr>
          </w:p>
        </w:tc>
        <w:tc>
          <w:tcPr>
            <w:tcW w:w="376" w:type="pct"/>
            <w:vMerge w:val="continue"/>
            <w:noWrap w:val="0"/>
            <w:vAlign w:val="center"/>
          </w:tcPr>
          <w:p w14:paraId="1A72F91A">
            <w:pPr>
              <w:rPr>
                <w:rFonts w:hint="eastAsia" w:ascii="宋体" w:hAnsi="宋体" w:eastAsia="宋体" w:cs="宋体"/>
                <w:sz w:val="21"/>
                <w:szCs w:val="21"/>
              </w:rPr>
            </w:pPr>
          </w:p>
        </w:tc>
      </w:tr>
      <w:tr w14:paraId="6B6D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7" w:type="pct"/>
            <w:noWrap w:val="0"/>
            <w:vAlign w:val="center"/>
          </w:tcPr>
          <w:p w14:paraId="54A9A2DD">
            <w:pPr>
              <w:rPr>
                <w:rFonts w:hint="eastAsia" w:ascii="宋体" w:hAnsi="宋体" w:eastAsia="宋体" w:cs="宋体"/>
                <w:sz w:val="21"/>
                <w:szCs w:val="21"/>
              </w:rPr>
            </w:pPr>
            <w:r>
              <w:rPr>
                <w:rFonts w:hint="eastAsia" w:ascii="宋体" w:hAnsi="宋体" w:eastAsia="宋体" w:cs="宋体"/>
                <w:sz w:val="21"/>
                <w:szCs w:val="21"/>
              </w:rPr>
              <w:t>（3）耐心细致、尊重入住长者。</w:t>
            </w:r>
          </w:p>
        </w:tc>
        <w:tc>
          <w:tcPr>
            <w:tcW w:w="385" w:type="pct"/>
            <w:vMerge w:val="continue"/>
            <w:noWrap w:val="0"/>
            <w:vAlign w:val="center"/>
          </w:tcPr>
          <w:p w14:paraId="0DBC6882">
            <w:pPr>
              <w:jc w:val="center"/>
              <w:rPr>
                <w:rFonts w:hint="eastAsia" w:ascii="宋体" w:hAnsi="宋体" w:eastAsia="宋体" w:cs="宋体"/>
                <w:sz w:val="21"/>
                <w:szCs w:val="21"/>
              </w:rPr>
            </w:pPr>
          </w:p>
        </w:tc>
        <w:tc>
          <w:tcPr>
            <w:tcW w:w="1006" w:type="pct"/>
            <w:vMerge w:val="continue"/>
            <w:noWrap w:val="0"/>
            <w:vAlign w:val="center"/>
          </w:tcPr>
          <w:p w14:paraId="0A87A851">
            <w:pPr>
              <w:rPr>
                <w:rFonts w:hint="eastAsia" w:ascii="宋体" w:hAnsi="宋体" w:eastAsia="宋体" w:cs="宋体"/>
                <w:sz w:val="21"/>
                <w:szCs w:val="21"/>
              </w:rPr>
            </w:pPr>
          </w:p>
        </w:tc>
        <w:tc>
          <w:tcPr>
            <w:tcW w:w="573" w:type="pct"/>
            <w:vMerge w:val="continue"/>
            <w:noWrap w:val="0"/>
            <w:vAlign w:val="center"/>
          </w:tcPr>
          <w:p w14:paraId="5DD5093B">
            <w:pPr>
              <w:rPr>
                <w:rFonts w:hint="eastAsia" w:ascii="宋体" w:hAnsi="宋体" w:eastAsia="宋体" w:cs="宋体"/>
                <w:sz w:val="21"/>
                <w:szCs w:val="21"/>
              </w:rPr>
            </w:pPr>
          </w:p>
        </w:tc>
        <w:tc>
          <w:tcPr>
            <w:tcW w:w="376" w:type="pct"/>
            <w:vMerge w:val="continue"/>
            <w:noWrap w:val="0"/>
            <w:vAlign w:val="center"/>
          </w:tcPr>
          <w:p w14:paraId="4ECA1FCB">
            <w:pPr>
              <w:rPr>
                <w:rFonts w:hint="eastAsia" w:ascii="宋体" w:hAnsi="宋体" w:eastAsia="宋体" w:cs="宋体"/>
                <w:sz w:val="21"/>
                <w:szCs w:val="21"/>
              </w:rPr>
            </w:pPr>
          </w:p>
        </w:tc>
      </w:tr>
      <w:tr w14:paraId="47903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7" w:type="pct"/>
            <w:noWrap w:val="0"/>
            <w:vAlign w:val="center"/>
          </w:tcPr>
          <w:p w14:paraId="4140A0C7">
            <w:pPr>
              <w:rPr>
                <w:rFonts w:hint="eastAsia" w:ascii="宋体" w:hAnsi="宋体" w:eastAsia="宋体" w:cs="宋体"/>
                <w:sz w:val="21"/>
                <w:szCs w:val="21"/>
              </w:rPr>
            </w:pPr>
            <w:r>
              <w:rPr>
                <w:rFonts w:hint="eastAsia" w:ascii="宋体" w:hAnsi="宋体" w:eastAsia="宋体" w:cs="宋体"/>
                <w:sz w:val="21"/>
                <w:szCs w:val="21"/>
              </w:rPr>
              <w:t>（4）行为规范、服务周到。</w:t>
            </w:r>
          </w:p>
        </w:tc>
        <w:tc>
          <w:tcPr>
            <w:tcW w:w="385" w:type="pct"/>
            <w:vMerge w:val="continue"/>
            <w:noWrap w:val="0"/>
            <w:vAlign w:val="center"/>
          </w:tcPr>
          <w:p w14:paraId="0C3212F5">
            <w:pPr>
              <w:jc w:val="center"/>
              <w:rPr>
                <w:rFonts w:hint="eastAsia" w:ascii="宋体" w:hAnsi="宋体" w:eastAsia="宋体" w:cs="宋体"/>
                <w:sz w:val="21"/>
                <w:szCs w:val="21"/>
              </w:rPr>
            </w:pPr>
          </w:p>
        </w:tc>
        <w:tc>
          <w:tcPr>
            <w:tcW w:w="1006" w:type="pct"/>
            <w:vMerge w:val="continue"/>
            <w:noWrap w:val="0"/>
            <w:vAlign w:val="center"/>
          </w:tcPr>
          <w:p w14:paraId="4F1EC518">
            <w:pPr>
              <w:rPr>
                <w:rFonts w:hint="eastAsia" w:ascii="宋体" w:hAnsi="宋体" w:eastAsia="宋体" w:cs="宋体"/>
                <w:sz w:val="21"/>
                <w:szCs w:val="21"/>
              </w:rPr>
            </w:pPr>
          </w:p>
        </w:tc>
        <w:tc>
          <w:tcPr>
            <w:tcW w:w="573" w:type="pct"/>
            <w:vMerge w:val="continue"/>
            <w:noWrap w:val="0"/>
            <w:vAlign w:val="center"/>
          </w:tcPr>
          <w:p w14:paraId="180A87FB">
            <w:pPr>
              <w:rPr>
                <w:rFonts w:hint="eastAsia" w:ascii="宋体" w:hAnsi="宋体" w:eastAsia="宋体" w:cs="宋体"/>
                <w:sz w:val="21"/>
                <w:szCs w:val="21"/>
              </w:rPr>
            </w:pPr>
          </w:p>
        </w:tc>
        <w:tc>
          <w:tcPr>
            <w:tcW w:w="376" w:type="pct"/>
            <w:vMerge w:val="continue"/>
            <w:noWrap w:val="0"/>
            <w:vAlign w:val="center"/>
          </w:tcPr>
          <w:p w14:paraId="29717B90">
            <w:pPr>
              <w:rPr>
                <w:rFonts w:hint="eastAsia" w:ascii="宋体" w:hAnsi="宋体" w:eastAsia="宋体" w:cs="宋体"/>
                <w:sz w:val="21"/>
                <w:szCs w:val="21"/>
              </w:rPr>
            </w:pPr>
          </w:p>
        </w:tc>
      </w:tr>
      <w:tr w14:paraId="5CF8A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657" w:type="pct"/>
            <w:noWrap w:val="0"/>
            <w:vAlign w:val="center"/>
          </w:tcPr>
          <w:p w14:paraId="58B781BD">
            <w:pPr>
              <w:rPr>
                <w:rFonts w:hint="eastAsia" w:ascii="宋体" w:hAnsi="宋体" w:eastAsia="宋体" w:cs="宋体"/>
                <w:sz w:val="21"/>
                <w:szCs w:val="21"/>
              </w:rPr>
            </w:pPr>
            <w:r>
              <w:rPr>
                <w:rFonts w:hint="eastAsia" w:ascii="宋体" w:hAnsi="宋体" w:eastAsia="宋体" w:cs="宋体"/>
                <w:b/>
                <w:bCs/>
                <w:sz w:val="21"/>
                <w:szCs w:val="21"/>
              </w:rPr>
              <w:t>2.服务人员要求</w:t>
            </w:r>
          </w:p>
        </w:tc>
        <w:tc>
          <w:tcPr>
            <w:tcW w:w="385" w:type="pct"/>
            <w:vMerge w:val="restart"/>
            <w:noWrap w:val="0"/>
            <w:vAlign w:val="center"/>
          </w:tcPr>
          <w:p w14:paraId="7830B14E">
            <w:pPr>
              <w:jc w:val="center"/>
              <w:rPr>
                <w:rFonts w:hint="eastAsia" w:ascii="宋体" w:hAnsi="宋体" w:eastAsia="宋体" w:cs="宋体"/>
                <w:sz w:val="21"/>
                <w:szCs w:val="21"/>
              </w:rPr>
            </w:pPr>
            <w:r>
              <w:rPr>
                <w:rFonts w:hint="eastAsia" w:ascii="宋体" w:hAnsi="宋体" w:eastAsia="宋体" w:cs="宋体"/>
                <w:sz w:val="21"/>
                <w:szCs w:val="21"/>
              </w:rPr>
              <w:t>10</w:t>
            </w:r>
          </w:p>
        </w:tc>
        <w:tc>
          <w:tcPr>
            <w:tcW w:w="1006" w:type="pct"/>
            <w:vMerge w:val="restart"/>
            <w:noWrap w:val="0"/>
            <w:vAlign w:val="center"/>
          </w:tcPr>
          <w:p w14:paraId="64768A86">
            <w:pPr>
              <w:rPr>
                <w:rFonts w:hint="eastAsia" w:ascii="宋体" w:hAnsi="宋体" w:eastAsia="宋体" w:cs="宋体"/>
                <w:sz w:val="21"/>
                <w:szCs w:val="21"/>
              </w:rPr>
            </w:pPr>
            <w:r>
              <w:rPr>
                <w:rFonts w:hint="eastAsia" w:ascii="宋体" w:hAnsi="宋体" w:eastAsia="宋体" w:cs="宋体"/>
                <w:sz w:val="21"/>
                <w:szCs w:val="21"/>
              </w:rPr>
              <w:t>一次不符合扣0.5 分，直至扣完该项分为止。</w:t>
            </w:r>
          </w:p>
        </w:tc>
        <w:tc>
          <w:tcPr>
            <w:tcW w:w="573" w:type="pct"/>
            <w:vMerge w:val="restart"/>
            <w:noWrap w:val="0"/>
            <w:vAlign w:val="center"/>
          </w:tcPr>
          <w:p w14:paraId="78265F35">
            <w:pPr>
              <w:rPr>
                <w:rFonts w:hint="eastAsia" w:ascii="宋体" w:hAnsi="宋体" w:eastAsia="宋体" w:cs="宋体"/>
                <w:sz w:val="21"/>
                <w:szCs w:val="21"/>
              </w:rPr>
            </w:pPr>
          </w:p>
        </w:tc>
        <w:tc>
          <w:tcPr>
            <w:tcW w:w="376" w:type="pct"/>
            <w:vMerge w:val="restart"/>
            <w:noWrap w:val="0"/>
            <w:vAlign w:val="center"/>
          </w:tcPr>
          <w:p w14:paraId="49FCC107">
            <w:pPr>
              <w:rPr>
                <w:rFonts w:hint="eastAsia" w:ascii="宋体" w:hAnsi="宋体" w:eastAsia="宋体" w:cs="宋体"/>
                <w:sz w:val="21"/>
                <w:szCs w:val="21"/>
              </w:rPr>
            </w:pPr>
          </w:p>
        </w:tc>
      </w:tr>
      <w:tr w14:paraId="71E2B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657" w:type="pct"/>
            <w:noWrap w:val="0"/>
            <w:vAlign w:val="center"/>
          </w:tcPr>
          <w:p w14:paraId="418DF90B">
            <w:pPr>
              <w:rPr>
                <w:rFonts w:hint="eastAsia" w:ascii="宋体" w:hAnsi="宋体" w:eastAsia="宋体" w:cs="宋体"/>
                <w:sz w:val="21"/>
                <w:szCs w:val="21"/>
              </w:rPr>
            </w:pPr>
            <w:r>
              <w:rPr>
                <w:rFonts w:hint="eastAsia" w:ascii="宋体" w:hAnsi="宋体" w:eastAsia="宋体" w:cs="宋体"/>
                <w:sz w:val="21"/>
                <w:szCs w:val="21"/>
              </w:rPr>
              <w:t>(1)按照五星级养老机构评定标准，适时根据入住长者情况配备相应数量的养老护理人员</w:t>
            </w:r>
            <w:r>
              <w:rPr>
                <w:rFonts w:hint="eastAsia" w:ascii="宋体" w:hAnsi="宋体" w:eastAsia="宋体" w:cs="宋体"/>
                <w:sz w:val="21"/>
                <w:szCs w:val="21"/>
                <w:lang w:eastAsia="zh-CN"/>
              </w:rPr>
              <w:t>、社工师</w:t>
            </w:r>
            <w:r>
              <w:rPr>
                <w:rFonts w:hint="eastAsia" w:ascii="宋体" w:hAnsi="宋体" w:eastAsia="宋体" w:cs="宋体"/>
                <w:sz w:val="21"/>
                <w:szCs w:val="21"/>
              </w:rPr>
              <w:t>。</w:t>
            </w:r>
          </w:p>
        </w:tc>
        <w:tc>
          <w:tcPr>
            <w:tcW w:w="385" w:type="pct"/>
            <w:vMerge w:val="continue"/>
            <w:noWrap w:val="0"/>
            <w:vAlign w:val="center"/>
          </w:tcPr>
          <w:p w14:paraId="514253B2">
            <w:pPr>
              <w:jc w:val="center"/>
              <w:rPr>
                <w:rFonts w:hint="eastAsia" w:ascii="宋体" w:hAnsi="宋体" w:eastAsia="宋体" w:cs="宋体"/>
                <w:sz w:val="21"/>
                <w:szCs w:val="21"/>
              </w:rPr>
            </w:pPr>
          </w:p>
        </w:tc>
        <w:tc>
          <w:tcPr>
            <w:tcW w:w="1006" w:type="pct"/>
            <w:vMerge w:val="continue"/>
            <w:noWrap w:val="0"/>
            <w:vAlign w:val="center"/>
          </w:tcPr>
          <w:p w14:paraId="207869E1">
            <w:pPr>
              <w:rPr>
                <w:rFonts w:hint="eastAsia" w:ascii="宋体" w:hAnsi="宋体" w:eastAsia="宋体" w:cs="宋体"/>
                <w:sz w:val="21"/>
                <w:szCs w:val="21"/>
              </w:rPr>
            </w:pPr>
          </w:p>
        </w:tc>
        <w:tc>
          <w:tcPr>
            <w:tcW w:w="573" w:type="pct"/>
            <w:vMerge w:val="continue"/>
            <w:noWrap w:val="0"/>
            <w:vAlign w:val="center"/>
          </w:tcPr>
          <w:p w14:paraId="7C69AB5A">
            <w:pPr>
              <w:rPr>
                <w:rFonts w:hint="eastAsia" w:ascii="宋体" w:hAnsi="宋体" w:eastAsia="宋体" w:cs="宋体"/>
                <w:sz w:val="21"/>
                <w:szCs w:val="21"/>
              </w:rPr>
            </w:pPr>
          </w:p>
        </w:tc>
        <w:tc>
          <w:tcPr>
            <w:tcW w:w="376" w:type="pct"/>
            <w:vMerge w:val="continue"/>
            <w:noWrap w:val="0"/>
            <w:vAlign w:val="center"/>
          </w:tcPr>
          <w:p w14:paraId="4E051AA1">
            <w:pPr>
              <w:rPr>
                <w:rFonts w:hint="eastAsia" w:ascii="宋体" w:hAnsi="宋体" w:eastAsia="宋体" w:cs="宋体"/>
                <w:sz w:val="21"/>
                <w:szCs w:val="21"/>
              </w:rPr>
            </w:pPr>
          </w:p>
        </w:tc>
      </w:tr>
      <w:tr w14:paraId="7723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657" w:type="pct"/>
            <w:noWrap w:val="0"/>
            <w:vAlign w:val="center"/>
          </w:tcPr>
          <w:p w14:paraId="6EE773FF">
            <w:pPr>
              <w:rPr>
                <w:rFonts w:hint="eastAsia" w:ascii="宋体" w:hAnsi="宋体" w:eastAsia="宋体" w:cs="宋体"/>
                <w:sz w:val="21"/>
                <w:szCs w:val="21"/>
              </w:rPr>
            </w:pPr>
            <w:r>
              <w:rPr>
                <w:rFonts w:hint="eastAsia" w:ascii="宋体" w:hAnsi="宋体" w:eastAsia="宋体" w:cs="宋体"/>
                <w:sz w:val="21"/>
                <w:szCs w:val="21"/>
              </w:rPr>
              <w:t>（2）根据颐养院要求必须具备相应文化程度管理人员及护理人员，同时能胜任该岗位工作职责。</w:t>
            </w:r>
          </w:p>
        </w:tc>
        <w:tc>
          <w:tcPr>
            <w:tcW w:w="385" w:type="pct"/>
            <w:vMerge w:val="continue"/>
            <w:noWrap w:val="0"/>
            <w:vAlign w:val="center"/>
          </w:tcPr>
          <w:p w14:paraId="2BFE8479">
            <w:pPr>
              <w:jc w:val="center"/>
              <w:rPr>
                <w:rFonts w:hint="eastAsia" w:ascii="宋体" w:hAnsi="宋体" w:eastAsia="宋体" w:cs="宋体"/>
                <w:sz w:val="21"/>
                <w:szCs w:val="21"/>
              </w:rPr>
            </w:pPr>
          </w:p>
        </w:tc>
        <w:tc>
          <w:tcPr>
            <w:tcW w:w="1006" w:type="pct"/>
            <w:vMerge w:val="continue"/>
            <w:noWrap w:val="0"/>
            <w:vAlign w:val="center"/>
          </w:tcPr>
          <w:p w14:paraId="1EFB39F5">
            <w:pPr>
              <w:rPr>
                <w:rFonts w:hint="eastAsia" w:ascii="宋体" w:hAnsi="宋体" w:eastAsia="宋体" w:cs="宋体"/>
                <w:sz w:val="21"/>
                <w:szCs w:val="21"/>
              </w:rPr>
            </w:pPr>
          </w:p>
        </w:tc>
        <w:tc>
          <w:tcPr>
            <w:tcW w:w="573" w:type="pct"/>
            <w:vMerge w:val="continue"/>
            <w:noWrap w:val="0"/>
            <w:vAlign w:val="center"/>
          </w:tcPr>
          <w:p w14:paraId="0EB497A8">
            <w:pPr>
              <w:rPr>
                <w:rFonts w:hint="eastAsia" w:ascii="宋体" w:hAnsi="宋体" w:eastAsia="宋体" w:cs="宋体"/>
                <w:sz w:val="21"/>
                <w:szCs w:val="21"/>
              </w:rPr>
            </w:pPr>
          </w:p>
        </w:tc>
        <w:tc>
          <w:tcPr>
            <w:tcW w:w="376" w:type="pct"/>
            <w:vMerge w:val="continue"/>
            <w:noWrap w:val="0"/>
            <w:vAlign w:val="center"/>
          </w:tcPr>
          <w:p w14:paraId="7E269840">
            <w:pPr>
              <w:rPr>
                <w:rFonts w:hint="eastAsia" w:ascii="宋体" w:hAnsi="宋体" w:eastAsia="宋体" w:cs="宋体"/>
                <w:sz w:val="21"/>
                <w:szCs w:val="21"/>
              </w:rPr>
            </w:pPr>
          </w:p>
        </w:tc>
      </w:tr>
      <w:tr w14:paraId="48A54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657" w:type="pct"/>
            <w:noWrap w:val="0"/>
            <w:vAlign w:val="center"/>
          </w:tcPr>
          <w:p w14:paraId="7013C9E8">
            <w:pPr>
              <w:rPr>
                <w:rFonts w:hint="eastAsia" w:ascii="宋体" w:hAnsi="宋体" w:eastAsia="宋体" w:cs="宋体"/>
                <w:sz w:val="21"/>
                <w:szCs w:val="21"/>
              </w:rPr>
            </w:pPr>
            <w:r>
              <w:rPr>
                <w:rFonts w:hint="eastAsia" w:ascii="宋体" w:hAnsi="宋体" w:eastAsia="宋体" w:cs="宋体"/>
                <w:sz w:val="21"/>
                <w:szCs w:val="21"/>
              </w:rPr>
              <w:t>（3）对主管、护理员等需持证上岗的岗位，必须持证上岗。</w:t>
            </w:r>
          </w:p>
        </w:tc>
        <w:tc>
          <w:tcPr>
            <w:tcW w:w="385" w:type="pct"/>
            <w:vMerge w:val="continue"/>
            <w:noWrap w:val="0"/>
            <w:vAlign w:val="center"/>
          </w:tcPr>
          <w:p w14:paraId="31223899">
            <w:pPr>
              <w:jc w:val="center"/>
              <w:rPr>
                <w:rFonts w:hint="eastAsia" w:ascii="宋体" w:hAnsi="宋体" w:eastAsia="宋体" w:cs="宋体"/>
                <w:sz w:val="21"/>
                <w:szCs w:val="21"/>
              </w:rPr>
            </w:pPr>
          </w:p>
        </w:tc>
        <w:tc>
          <w:tcPr>
            <w:tcW w:w="1006" w:type="pct"/>
            <w:vMerge w:val="continue"/>
            <w:noWrap w:val="0"/>
            <w:vAlign w:val="center"/>
          </w:tcPr>
          <w:p w14:paraId="597913CA">
            <w:pPr>
              <w:rPr>
                <w:rFonts w:hint="eastAsia" w:ascii="宋体" w:hAnsi="宋体" w:eastAsia="宋体" w:cs="宋体"/>
                <w:sz w:val="21"/>
                <w:szCs w:val="21"/>
              </w:rPr>
            </w:pPr>
          </w:p>
        </w:tc>
        <w:tc>
          <w:tcPr>
            <w:tcW w:w="573" w:type="pct"/>
            <w:vMerge w:val="continue"/>
            <w:noWrap w:val="0"/>
            <w:vAlign w:val="center"/>
          </w:tcPr>
          <w:p w14:paraId="5D0C38CA">
            <w:pPr>
              <w:rPr>
                <w:rFonts w:hint="eastAsia" w:ascii="宋体" w:hAnsi="宋体" w:eastAsia="宋体" w:cs="宋体"/>
                <w:sz w:val="21"/>
                <w:szCs w:val="21"/>
              </w:rPr>
            </w:pPr>
          </w:p>
        </w:tc>
        <w:tc>
          <w:tcPr>
            <w:tcW w:w="376" w:type="pct"/>
            <w:vMerge w:val="continue"/>
            <w:noWrap w:val="0"/>
            <w:vAlign w:val="center"/>
          </w:tcPr>
          <w:p w14:paraId="2EEF5223">
            <w:pPr>
              <w:rPr>
                <w:rFonts w:hint="eastAsia" w:ascii="宋体" w:hAnsi="宋体" w:eastAsia="宋体" w:cs="宋体"/>
                <w:sz w:val="21"/>
                <w:szCs w:val="21"/>
              </w:rPr>
            </w:pPr>
          </w:p>
        </w:tc>
      </w:tr>
      <w:tr w14:paraId="00863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2657" w:type="pct"/>
            <w:noWrap w:val="0"/>
            <w:vAlign w:val="center"/>
          </w:tcPr>
          <w:p w14:paraId="7B23725D">
            <w:pPr>
              <w:rPr>
                <w:rFonts w:hint="eastAsia" w:ascii="宋体" w:hAnsi="宋体" w:eastAsia="宋体" w:cs="宋体"/>
                <w:sz w:val="21"/>
                <w:szCs w:val="21"/>
              </w:rPr>
            </w:pPr>
            <w:r>
              <w:rPr>
                <w:rFonts w:hint="eastAsia" w:ascii="宋体" w:hAnsi="宋体" w:eastAsia="宋体" w:cs="宋体"/>
                <w:b/>
                <w:bCs/>
                <w:sz w:val="21"/>
                <w:szCs w:val="21"/>
              </w:rPr>
              <w:t>3.职责要求</w:t>
            </w:r>
          </w:p>
        </w:tc>
        <w:tc>
          <w:tcPr>
            <w:tcW w:w="385" w:type="pct"/>
            <w:vMerge w:val="restart"/>
            <w:noWrap w:val="0"/>
            <w:vAlign w:val="center"/>
          </w:tcPr>
          <w:p w14:paraId="3BC53462">
            <w:pPr>
              <w:jc w:val="center"/>
              <w:rPr>
                <w:rFonts w:hint="eastAsia" w:ascii="宋体" w:hAnsi="宋体" w:eastAsia="宋体" w:cs="宋体"/>
                <w:sz w:val="21"/>
                <w:szCs w:val="21"/>
              </w:rPr>
            </w:pPr>
            <w:r>
              <w:rPr>
                <w:rFonts w:hint="eastAsia" w:ascii="宋体" w:hAnsi="宋体" w:eastAsia="宋体" w:cs="宋体"/>
                <w:sz w:val="21"/>
                <w:szCs w:val="21"/>
              </w:rPr>
              <w:t>10</w:t>
            </w:r>
          </w:p>
        </w:tc>
        <w:tc>
          <w:tcPr>
            <w:tcW w:w="1006" w:type="pct"/>
            <w:vMerge w:val="restart"/>
            <w:noWrap w:val="0"/>
            <w:vAlign w:val="center"/>
          </w:tcPr>
          <w:p w14:paraId="74B71811">
            <w:pPr>
              <w:rPr>
                <w:rFonts w:hint="eastAsia" w:ascii="宋体" w:hAnsi="宋体" w:eastAsia="宋体" w:cs="宋体"/>
                <w:sz w:val="21"/>
                <w:szCs w:val="21"/>
              </w:rPr>
            </w:pPr>
            <w:r>
              <w:rPr>
                <w:rFonts w:hint="eastAsia" w:ascii="宋体" w:hAnsi="宋体" w:eastAsia="宋体" w:cs="宋体"/>
                <w:sz w:val="21"/>
                <w:szCs w:val="21"/>
              </w:rPr>
              <w:t>不按规定擅自脱岗、每人每次扣 1 分；一次不符合扣 1 分，扣完为止。</w:t>
            </w:r>
          </w:p>
        </w:tc>
        <w:tc>
          <w:tcPr>
            <w:tcW w:w="573" w:type="pct"/>
            <w:vMerge w:val="restart"/>
            <w:noWrap w:val="0"/>
            <w:vAlign w:val="center"/>
          </w:tcPr>
          <w:p w14:paraId="4623A2B8">
            <w:pPr>
              <w:rPr>
                <w:rFonts w:hint="eastAsia" w:ascii="宋体" w:hAnsi="宋体" w:eastAsia="宋体" w:cs="宋体"/>
                <w:sz w:val="21"/>
                <w:szCs w:val="21"/>
              </w:rPr>
            </w:pPr>
          </w:p>
        </w:tc>
        <w:tc>
          <w:tcPr>
            <w:tcW w:w="376" w:type="pct"/>
            <w:vMerge w:val="restart"/>
            <w:noWrap w:val="0"/>
            <w:vAlign w:val="center"/>
          </w:tcPr>
          <w:p w14:paraId="0AEECC9E">
            <w:pPr>
              <w:rPr>
                <w:rFonts w:hint="eastAsia" w:ascii="宋体" w:hAnsi="宋体" w:eastAsia="宋体" w:cs="宋体"/>
                <w:sz w:val="21"/>
                <w:szCs w:val="21"/>
              </w:rPr>
            </w:pPr>
          </w:p>
        </w:tc>
      </w:tr>
      <w:tr w14:paraId="0BFB6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2657" w:type="pct"/>
            <w:noWrap w:val="0"/>
            <w:vAlign w:val="center"/>
          </w:tcPr>
          <w:p w14:paraId="10A1ECDC">
            <w:pPr>
              <w:rPr>
                <w:rFonts w:hint="eastAsia" w:ascii="宋体" w:hAnsi="宋体" w:eastAsia="宋体" w:cs="宋体"/>
                <w:sz w:val="21"/>
                <w:szCs w:val="21"/>
              </w:rPr>
            </w:pPr>
            <w:r>
              <w:rPr>
                <w:rFonts w:hint="eastAsia" w:ascii="宋体" w:hAnsi="宋体" w:eastAsia="宋体" w:cs="宋体"/>
                <w:sz w:val="21"/>
                <w:szCs w:val="21"/>
              </w:rPr>
              <w:t>（1）根据五星级养老机构评定标准，制定相应管理制度及人员岗位职责。</w:t>
            </w:r>
          </w:p>
        </w:tc>
        <w:tc>
          <w:tcPr>
            <w:tcW w:w="385" w:type="pct"/>
            <w:vMerge w:val="continue"/>
            <w:noWrap w:val="0"/>
            <w:vAlign w:val="center"/>
          </w:tcPr>
          <w:p w14:paraId="1014491E">
            <w:pPr>
              <w:jc w:val="center"/>
              <w:rPr>
                <w:rFonts w:hint="eastAsia" w:ascii="宋体" w:hAnsi="宋体" w:eastAsia="宋体" w:cs="宋体"/>
                <w:sz w:val="21"/>
                <w:szCs w:val="21"/>
              </w:rPr>
            </w:pPr>
          </w:p>
        </w:tc>
        <w:tc>
          <w:tcPr>
            <w:tcW w:w="1006" w:type="pct"/>
            <w:vMerge w:val="continue"/>
            <w:noWrap w:val="0"/>
            <w:vAlign w:val="center"/>
          </w:tcPr>
          <w:p w14:paraId="204BEC08">
            <w:pPr>
              <w:rPr>
                <w:rFonts w:hint="eastAsia" w:ascii="宋体" w:hAnsi="宋体" w:eastAsia="宋体" w:cs="宋体"/>
                <w:sz w:val="21"/>
                <w:szCs w:val="21"/>
              </w:rPr>
            </w:pPr>
          </w:p>
        </w:tc>
        <w:tc>
          <w:tcPr>
            <w:tcW w:w="573" w:type="pct"/>
            <w:vMerge w:val="continue"/>
            <w:noWrap w:val="0"/>
            <w:vAlign w:val="center"/>
          </w:tcPr>
          <w:p w14:paraId="2D31FD13">
            <w:pPr>
              <w:rPr>
                <w:rFonts w:hint="eastAsia" w:ascii="宋体" w:hAnsi="宋体" w:eastAsia="宋体" w:cs="宋体"/>
                <w:sz w:val="21"/>
                <w:szCs w:val="21"/>
              </w:rPr>
            </w:pPr>
          </w:p>
        </w:tc>
        <w:tc>
          <w:tcPr>
            <w:tcW w:w="376" w:type="pct"/>
            <w:vMerge w:val="continue"/>
            <w:noWrap w:val="0"/>
            <w:vAlign w:val="center"/>
          </w:tcPr>
          <w:p w14:paraId="5A82BF73">
            <w:pPr>
              <w:rPr>
                <w:rFonts w:hint="eastAsia" w:ascii="宋体" w:hAnsi="宋体" w:eastAsia="宋体" w:cs="宋体"/>
                <w:sz w:val="21"/>
                <w:szCs w:val="21"/>
              </w:rPr>
            </w:pPr>
          </w:p>
        </w:tc>
      </w:tr>
      <w:tr w14:paraId="2700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7" w:type="pct"/>
            <w:noWrap w:val="0"/>
            <w:vAlign w:val="center"/>
          </w:tcPr>
          <w:p w14:paraId="03CAB25E">
            <w:pPr>
              <w:rPr>
                <w:rFonts w:hint="eastAsia" w:ascii="宋体" w:hAnsi="宋体" w:eastAsia="宋体" w:cs="宋体"/>
                <w:sz w:val="21"/>
                <w:szCs w:val="21"/>
              </w:rPr>
            </w:pPr>
            <w:r>
              <w:rPr>
                <w:rFonts w:hint="eastAsia" w:ascii="宋体" w:hAnsi="宋体" w:eastAsia="宋体" w:cs="宋体"/>
                <w:sz w:val="21"/>
                <w:szCs w:val="21"/>
              </w:rPr>
              <w:t>（2）严格执行各项规章制度和工作流程。</w:t>
            </w:r>
          </w:p>
        </w:tc>
        <w:tc>
          <w:tcPr>
            <w:tcW w:w="385" w:type="pct"/>
            <w:vMerge w:val="continue"/>
            <w:noWrap w:val="0"/>
            <w:vAlign w:val="center"/>
          </w:tcPr>
          <w:p w14:paraId="05B1A150">
            <w:pPr>
              <w:jc w:val="center"/>
              <w:rPr>
                <w:rFonts w:hint="eastAsia" w:ascii="宋体" w:hAnsi="宋体" w:eastAsia="宋体" w:cs="宋体"/>
                <w:sz w:val="21"/>
                <w:szCs w:val="21"/>
              </w:rPr>
            </w:pPr>
          </w:p>
        </w:tc>
        <w:tc>
          <w:tcPr>
            <w:tcW w:w="1006" w:type="pct"/>
            <w:vMerge w:val="continue"/>
            <w:noWrap w:val="0"/>
            <w:vAlign w:val="center"/>
          </w:tcPr>
          <w:p w14:paraId="6276CF40">
            <w:pPr>
              <w:rPr>
                <w:rFonts w:hint="eastAsia" w:ascii="宋体" w:hAnsi="宋体" w:eastAsia="宋体" w:cs="宋体"/>
                <w:sz w:val="21"/>
                <w:szCs w:val="21"/>
              </w:rPr>
            </w:pPr>
          </w:p>
        </w:tc>
        <w:tc>
          <w:tcPr>
            <w:tcW w:w="573" w:type="pct"/>
            <w:vMerge w:val="continue"/>
            <w:noWrap w:val="0"/>
            <w:vAlign w:val="center"/>
          </w:tcPr>
          <w:p w14:paraId="4030A4FC">
            <w:pPr>
              <w:rPr>
                <w:rFonts w:hint="eastAsia" w:ascii="宋体" w:hAnsi="宋体" w:eastAsia="宋体" w:cs="宋体"/>
                <w:sz w:val="21"/>
                <w:szCs w:val="21"/>
              </w:rPr>
            </w:pPr>
          </w:p>
        </w:tc>
        <w:tc>
          <w:tcPr>
            <w:tcW w:w="376" w:type="pct"/>
            <w:vMerge w:val="continue"/>
            <w:noWrap w:val="0"/>
            <w:vAlign w:val="center"/>
          </w:tcPr>
          <w:p w14:paraId="71B458B9">
            <w:pPr>
              <w:rPr>
                <w:rFonts w:hint="eastAsia" w:ascii="宋体" w:hAnsi="宋体" w:eastAsia="宋体" w:cs="宋体"/>
                <w:sz w:val="21"/>
                <w:szCs w:val="21"/>
              </w:rPr>
            </w:pPr>
          </w:p>
        </w:tc>
      </w:tr>
      <w:tr w14:paraId="52BD3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7" w:type="pct"/>
            <w:noWrap w:val="0"/>
            <w:vAlign w:val="center"/>
          </w:tcPr>
          <w:p w14:paraId="1D13C0F6">
            <w:pPr>
              <w:rPr>
                <w:rFonts w:hint="eastAsia" w:ascii="宋体" w:hAnsi="宋体" w:eastAsia="宋体" w:cs="宋体"/>
                <w:sz w:val="21"/>
                <w:szCs w:val="21"/>
              </w:rPr>
            </w:pPr>
            <w:r>
              <w:rPr>
                <w:rFonts w:hint="eastAsia" w:ascii="宋体" w:hAnsi="宋体" w:eastAsia="宋体" w:cs="宋体"/>
                <w:sz w:val="21"/>
                <w:szCs w:val="21"/>
              </w:rPr>
              <w:t>（3）服从分配、服从管理、团结协作。</w:t>
            </w:r>
          </w:p>
        </w:tc>
        <w:tc>
          <w:tcPr>
            <w:tcW w:w="385" w:type="pct"/>
            <w:vMerge w:val="continue"/>
            <w:noWrap w:val="0"/>
            <w:vAlign w:val="center"/>
          </w:tcPr>
          <w:p w14:paraId="45DD76FD">
            <w:pPr>
              <w:jc w:val="center"/>
              <w:rPr>
                <w:rFonts w:hint="eastAsia" w:ascii="宋体" w:hAnsi="宋体" w:eastAsia="宋体" w:cs="宋体"/>
                <w:sz w:val="21"/>
                <w:szCs w:val="21"/>
              </w:rPr>
            </w:pPr>
          </w:p>
        </w:tc>
        <w:tc>
          <w:tcPr>
            <w:tcW w:w="1006" w:type="pct"/>
            <w:vMerge w:val="continue"/>
            <w:noWrap w:val="0"/>
            <w:vAlign w:val="center"/>
          </w:tcPr>
          <w:p w14:paraId="20D2BA9B">
            <w:pPr>
              <w:rPr>
                <w:rFonts w:hint="eastAsia" w:ascii="宋体" w:hAnsi="宋体" w:eastAsia="宋体" w:cs="宋体"/>
                <w:sz w:val="21"/>
                <w:szCs w:val="21"/>
              </w:rPr>
            </w:pPr>
          </w:p>
        </w:tc>
        <w:tc>
          <w:tcPr>
            <w:tcW w:w="573" w:type="pct"/>
            <w:vMerge w:val="continue"/>
            <w:noWrap w:val="0"/>
            <w:vAlign w:val="center"/>
          </w:tcPr>
          <w:p w14:paraId="526D8675">
            <w:pPr>
              <w:rPr>
                <w:rFonts w:hint="eastAsia" w:ascii="宋体" w:hAnsi="宋体" w:eastAsia="宋体" w:cs="宋体"/>
                <w:sz w:val="21"/>
                <w:szCs w:val="21"/>
              </w:rPr>
            </w:pPr>
          </w:p>
        </w:tc>
        <w:tc>
          <w:tcPr>
            <w:tcW w:w="376" w:type="pct"/>
            <w:vMerge w:val="continue"/>
            <w:noWrap w:val="0"/>
            <w:vAlign w:val="center"/>
          </w:tcPr>
          <w:p w14:paraId="0DC7F65A">
            <w:pPr>
              <w:rPr>
                <w:rFonts w:hint="eastAsia" w:ascii="宋体" w:hAnsi="宋体" w:eastAsia="宋体" w:cs="宋体"/>
                <w:sz w:val="21"/>
                <w:szCs w:val="21"/>
              </w:rPr>
            </w:pPr>
          </w:p>
        </w:tc>
      </w:tr>
      <w:tr w14:paraId="05C69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657" w:type="pct"/>
            <w:noWrap w:val="0"/>
            <w:vAlign w:val="center"/>
          </w:tcPr>
          <w:p w14:paraId="604E7F7F">
            <w:pPr>
              <w:rPr>
                <w:rFonts w:hint="eastAsia" w:ascii="宋体" w:hAnsi="宋体" w:eastAsia="宋体" w:cs="宋体"/>
                <w:sz w:val="21"/>
                <w:szCs w:val="21"/>
              </w:rPr>
            </w:pPr>
            <w:r>
              <w:rPr>
                <w:rFonts w:hint="eastAsia" w:ascii="宋体" w:hAnsi="宋体" w:eastAsia="宋体" w:cs="宋体"/>
                <w:sz w:val="21"/>
                <w:szCs w:val="21"/>
              </w:rPr>
              <w:t>（4）按时上岗，不迟到、不早退、不串岗、不脱岗，不在上班时间干私事。</w:t>
            </w:r>
          </w:p>
        </w:tc>
        <w:tc>
          <w:tcPr>
            <w:tcW w:w="385" w:type="pct"/>
            <w:vMerge w:val="continue"/>
            <w:noWrap w:val="0"/>
            <w:vAlign w:val="center"/>
          </w:tcPr>
          <w:p w14:paraId="775981C1">
            <w:pPr>
              <w:jc w:val="center"/>
              <w:rPr>
                <w:rFonts w:hint="eastAsia" w:ascii="宋体" w:hAnsi="宋体" w:eastAsia="宋体" w:cs="宋体"/>
                <w:sz w:val="21"/>
                <w:szCs w:val="21"/>
              </w:rPr>
            </w:pPr>
          </w:p>
        </w:tc>
        <w:tc>
          <w:tcPr>
            <w:tcW w:w="1006" w:type="pct"/>
            <w:vMerge w:val="continue"/>
            <w:noWrap w:val="0"/>
            <w:vAlign w:val="center"/>
          </w:tcPr>
          <w:p w14:paraId="6B160DE1">
            <w:pPr>
              <w:rPr>
                <w:rFonts w:hint="eastAsia" w:ascii="宋体" w:hAnsi="宋体" w:eastAsia="宋体" w:cs="宋体"/>
                <w:sz w:val="21"/>
                <w:szCs w:val="21"/>
              </w:rPr>
            </w:pPr>
          </w:p>
        </w:tc>
        <w:tc>
          <w:tcPr>
            <w:tcW w:w="573" w:type="pct"/>
            <w:vMerge w:val="continue"/>
            <w:noWrap w:val="0"/>
            <w:vAlign w:val="center"/>
          </w:tcPr>
          <w:p w14:paraId="4EEA1447">
            <w:pPr>
              <w:rPr>
                <w:rFonts w:hint="eastAsia" w:ascii="宋体" w:hAnsi="宋体" w:eastAsia="宋体" w:cs="宋体"/>
                <w:sz w:val="21"/>
                <w:szCs w:val="21"/>
              </w:rPr>
            </w:pPr>
          </w:p>
        </w:tc>
        <w:tc>
          <w:tcPr>
            <w:tcW w:w="376" w:type="pct"/>
            <w:vMerge w:val="continue"/>
            <w:noWrap w:val="0"/>
            <w:vAlign w:val="center"/>
          </w:tcPr>
          <w:p w14:paraId="3587CBB8">
            <w:pPr>
              <w:rPr>
                <w:rFonts w:hint="eastAsia" w:ascii="宋体" w:hAnsi="宋体" w:eastAsia="宋体" w:cs="宋体"/>
                <w:sz w:val="21"/>
                <w:szCs w:val="21"/>
              </w:rPr>
            </w:pPr>
          </w:p>
        </w:tc>
      </w:tr>
      <w:tr w14:paraId="72CF9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2EF9F6CD">
            <w:pPr>
              <w:rPr>
                <w:rFonts w:hint="eastAsia" w:ascii="宋体" w:hAnsi="宋体" w:eastAsia="宋体" w:cs="宋体"/>
                <w:sz w:val="21"/>
                <w:szCs w:val="21"/>
              </w:rPr>
            </w:pPr>
            <w:r>
              <w:rPr>
                <w:rFonts w:hint="eastAsia" w:ascii="宋体" w:hAnsi="宋体" w:eastAsia="宋体" w:cs="宋体"/>
                <w:b/>
                <w:bCs/>
                <w:sz w:val="21"/>
                <w:szCs w:val="21"/>
              </w:rPr>
              <w:t>4. 基础服务质量</w:t>
            </w:r>
          </w:p>
        </w:tc>
        <w:tc>
          <w:tcPr>
            <w:tcW w:w="385" w:type="pct"/>
            <w:vMerge w:val="restart"/>
            <w:noWrap w:val="0"/>
            <w:vAlign w:val="center"/>
          </w:tcPr>
          <w:p w14:paraId="1FF66C85">
            <w:pPr>
              <w:jc w:val="center"/>
              <w:rPr>
                <w:rFonts w:hint="eastAsia" w:ascii="宋体" w:hAnsi="宋体" w:eastAsia="宋体" w:cs="宋体"/>
                <w:sz w:val="21"/>
                <w:szCs w:val="21"/>
              </w:rPr>
            </w:pPr>
            <w:r>
              <w:rPr>
                <w:rFonts w:hint="eastAsia" w:ascii="宋体" w:hAnsi="宋体" w:eastAsia="宋体" w:cs="宋体"/>
                <w:sz w:val="21"/>
                <w:szCs w:val="21"/>
              </w:rPr>
              <w:t>30</w:t>
            </w:r>
          </w:p>
        </w:tc>
        <w:tc>
          <w:tcPr>
            <w:tcW w:w="1006" w:type="pct"/>
            <w:vMerge w:val="restart"/>
            <w:noWrap w:val="0"/>
            <w:vAlign w:val="center"/>
          </w:tcPr>
          <w:p w14:paraId="36B266FD">
            <w:pPr>
              <w:rPr>
                <w:rFonts w:hint="eastAsia" w:ascii="宋体" w:hAnsi="宋体" w:eastAsia="宋体" w:cs="宋体"/>
                <w:sz w:val="21"/>
                <w:szCs w:val="21"/>
              </w:rPr>
            </w:pPr>
            <w:r>
              <w:rPr>
                <w:rFonts w:hint="eastAsia" w:ascii="宋体" w:hAnsi="宋体" w:eastAsia="宋体" w:cs="宋体"/>
                <w:sz w:val="21"/>
                <w:szCs w:val="21"/>
              </w:rPr>
              <w:t>每一项每发现一次不符合扣1 分，发生院内压疮、不良事件每例扣 3 分；扣完为止。</w:t>
            </w:r>
          </w:p>
          <w:p w14:paraId="388510CA">
            <w:pPr>
              <w:rPr>
                <w:rFonts w:hint="eastAsia" w:ascii="宋体" w:hAnsi="宋体" w:eastAsia="宋体" w:cs="宋体"/>
                <w:sz w:val="21"/>
                <w:szCs w:val="21"/>
              </w:rPr>
            </w:pPr>
          </w:p>
        </w:tc>
        <w:tc>
          <w:tcPr>
            <w:tcW w:w="573" w:type="pct"/>
            <w:vMerge w:val="restart"/>
            <w:noWrap w:val="0"/>
            <w:vAlign w:val="center"/>
          </w:tcPr>
          <w:p w14:paraId="14EAE667">
            <w:pPr>
              <w:rPr>
                <w:rFonts w:hint="eastAsia" w:ascii="宋体" w:hAnsi="宋体" w:eastAsia="宋体" w:cs="宋体"/>
                <w:sz w:val="21"/>
                <w:szCs w:val="21"/>
              </w:rPr>
            </w:pPr>
          </w:p>
        </w:tc>
        <w:tc>
          <w:tcPr>
            <w:tcW w:w="376" w:type="pct"/>
            <w:vMerge w:val="restart"/>
            <w:noWrap w:val="0"/>
            <w:vAlign w:val="center"/>
          </w:tcPr>
          <w:p w14:paraId="1A4DB2E6">
            <w:pPr>
              <w:rPr>
                <w:rFonts w:hint="eastAsia" w:ascii="宋体" w:hAnsi="宋体" w:eastAsia="宋体" w:cs="宋体"/>
                <w:sz w:val="21"/>
                <w:szCs w:val="21"/>
              </w:rPr>
            </w:pPr>
          </w:p>
        </w:tc>
      </w:tr>
      <w:tr w14:paraId="33E33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2657" w:type="pct"/>
            <w:noWrap w:val="0"/>
            <w:vAlign w:val="center"/>
          </w:tcPr>
          <w:p w14:paraId="56DEEBCD">
            <w:pPr>
              <w:rPr>
                <w:rFonts w:hint="eastAsia" w:ascii="宋体" w:hAnsi="宋体" w:eastAsia="宋体" w:cs="宋体"/>
                <w:sz w:val="21"/>
                <w:szCs w:val="21"/>
              </w:rPr>
            </w:pPr>
            <w:r>
              <w:rPr>
                <w:rFonts w:hint="eastAsia" w:ascii="宋体" w:hAnsi="宋体" w:eastAsia="宋体" w:cs="宋体"/>
                <w:sz w:val="21"/>
                <w:szCs w:val="21"/>
              </w:rPr>
              <w:t>（1）严格执行护理职责，按照各班次服务内容</w:t>
            </w:r>
          </w:p>
          <w:p w14:paraId="43E8E8F0">
            <w:pPr>
              <w:rPr>
                <w:rFonts w:hint="eastAsia" w:ascii="宋体" w:hAnsi="宋体" w:eastAsia="宋体" w:cs="宋体"/>
                <w:sz w:val="21"/>
                <w:szCs w:val="21"/>
              </w:rPr>
            </w:pPr>
            <w:r>
              <w:rPr>
                <w:rFonts w:hint="eastAsia" w:ascii="宋体" w:hAnsi="宋体" w:eastAsia="宋体" w:cs="宋体"/>
                <w:sz w:val="21"/>
                <w:szCs w:val="21"/>
              </w:rPr>
              <w:t>24 小时值班服务。</w:t>
            </w:r>
          </w:p>
        </w:tc>
        <w:tc>
          <w:tcPr>
            <w:tcW w:w="385" w:type="pct"/>
            <w:vMerge w:val="continue"/>
            <w:noWrap w:val="0"/>
            <w:vAlign w:val="center"/>
          </w:tcPr>
          <w:p w14:paraId="067EA721">
            <w:pPr>
              <w:jc w:val="center"/>
              <w:rPr>
                <w:rFonts w:hint="eastAsia" w:ascii="宋体" w:hAnsi="宋体" w:eastAsia="宋体" w:cs="宋体"/>
                <w:sz w:val="21"/>
                <w:szCs w:val="21"/>
              </w:rPr>
            </w:pPr>
          </w:p>
        </w:tc>
        <w:tc>
          <w:tcPr>
            <w:tcW w:w="1006" w:type="pct"/>
            <w:vMerge w:val="continue"/>
            <w:noWrap w:val="0"/>
            <w:vAlign w:val="center"/>
          </w:tcPr>
          <w:p w14:paraId="750BB4F1">
            <w:pPr>
              <w:rPr>
                <w:rFonts w:hint="eastAsia" w:ascii="宋体" w:hAnsi="宋体" w:eastAsia="宋体" w:cs="宋体"/>
                <w:sz w:val="21"/>
                <w:szCs w:val="21"/>
              </w:rPr>
            </w:pPr>
          </w:p>
        </w:tc>
        <w:tc>
          <w:tcPr>
            <w:tcW w:w="573" w:type="pct"/>
            <w:vMerge w:val="continue"/>
            <w:noWrap w:val="0"/>
            <w:vAlign w:val="center"/>
          </w:tcPr>
          <w:p w14:paraId="613C5CDD">
            <w:pPr>
              <w:rPr>
                <w:rFonts w:hint="eastAsia" w:ascii="宋体" w:hAnsi="宋体" w:eastAsia="宋体" w:cs="宋体"/>
                <w:sz w:val="21"/>
                <w:szCs w:val="21"/>
              </w:rPr>
            </w:pPr>
          </w:p>
        </w:tc>
        <w:tc>
          <w:tcPr>
            <w:tcW w:w="376" w:type="pct"/>
            <w:vMerge w:val="continue"/>
            <w:noWrap w:val="0"/>
            <w:vAlign w:val="center"/>
          </w:tcPr>
          <w:p w14:paraId="030712DF">
            <w:pPr>
              <w:rPr>
                <w:rFonts w:hint="eastAsia" w:ascii="宋体" w:hAnsi="宋体" w:eastAsia="宋体" w:cs="宋体"/>
                <w:sz w:val="21"/>
                <w:szCs w:val="21"/>
              </w:rPr>
            </w:pPr>
          </w:p>
        </w:tc>
      </w:tr>
      <w:tr w14:paraId="5B8E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7CD2451B">
            <w:pPr>
              <w:rPr>
                <w:rFonts w:hint="eastAsia" w:ascii="宋体" w:hAnsi="宋体" w:eastAsia="宋体" w:cs="宋体"/>
                <w:sz w:val="21"/>
                <w:szCs w:val="21"/>
              </w:rPr>
            </w:pPr>
            <w:r>
              <w:rPr>
                <w:rFonts w:hint="eastAsia" w:ascii="宋体" w:hAnsi="宋体" w:eastAsia="宋体" w:cs="宋体"/>
                <w:sz w:val="21"/>
                <w:szCs w:val="21"/>
              </w:rPr>
              <w:t>（2）根据五星级养老机构评定标准及各上级部门工作要求，做好各类护理台账登记。</w:t>
            </w:r>
          </w:p>
        </w:tc>
        <w:tc>
          <w:tcPr>
            <w:tcW w:w="385" w:type="pct"/>
            <w:vMerge w:val="continue"/>
            <w:noWrap w:val="0"/>
            <w:vAlign w:val="center"/>
          </w:tcPr>
          <w:p w14:paraId="69BDCB91">
            <w:pPr>
              <w:jc w:val="center"/>
              <w:rPr>
                <w:rFonts w:hint="eastAsia" w:ascii="宋体" w:hAnsi="宋体" w:eastAsia="宋体" w:cs="宋体"/>
                <w:sz w:val="21"/>
                <w:szCs w:val="21"/>
              </w:rPr>
            </w:pPr>
          </w:p>
        </w:tc>
        <w:tc>
          <w:tcPr>
            <w:tcW w:w="1006" w:type="pct"/>
            <w:vMerge w:val="continue"/>
            <w:noWrap w:val="0"/>
            <w:vAlign w:val="center"/>
          </w:tcPr>
          <w:p w14:paraId="186CDA20">
            <w:pPr>
              <w:rPr>
                <w:rFonts w:hint="eastAsia" w:ascii="宋体" w:hAnsi="宋体" w:eastAsia="宋体" w:cs="宋体"/>
                <w:sz w:val="21"/>
                <w:szCs w:val="21"/>
              </w:rPr>
            </w:pPr>
          </w:p>
        </w:tc>
        <w:tc>
          <w:tcPr>
            <w:tcW w:w="573" w:type="pct"/>
            <w:vMerge w:val="continue"/>
            <w:noWrap w:val="0"/>
            <w:vAlign w:val="center"/>
          </w:tcPr>
          <w:p w14:paraId="6C2E8524">
            <w:pPr>
              <w:rPr>
                <w:rFonts w:hint="eastAsia" w:ascii="宋体" w:hAnsi="宋体" w:eastAsia="宋体" w:cs="宋体"/>
                <w:sz w:val="21"/>
                <w:szCs w:val="21"/>
              </w:rPr>
            </w:pPr>
          </w:p>
        </w:tc>
        <w:tc>
          <w:tcPr>
            <w:tcW w:w="376" w:type="pct"/>
            <w:vMerge w:val="continue"/>
            <w:noWrap w:val="0"/>
            <w:vAlign w:val="center"/>
          </w:tcPr>
          <w:p w14:paraId="751CED5C">
            <w:pPr>
              <w:rPr>
                <w:rFonts w:hint="eastAsia" w:ascii="宋体" w:hAnsi="宋体" w:eastAsia="宋体" w:cs="宋体"/>
                <w:sz w:val="21"/>
                <w:szCs w:val="21"/>
              </w:rPr>
            </w:pPr>
          </w:p>
        </w:tc>
      </w:tr>
      <w:tr w14:paraId="30747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3EBA98C4">
            <w:pPr>
              <w:rPr>
                <w:rFonts w:hint="eastAsia" w:ascii="宋体" w:hAnsi="宋体" w:eastAsia="宋体" w:cs="宋体"/>
                <w:sz w:val="21"/>
                <w:szCs w:val="21"/>
              </w:rPr>
            </w:pPr>
            <w:r>
              <w:rPr>
                <w:rFonts w:hint="eastAsia" w:ascii="宋体" w:hAnsi="宋体" w:eastAsia="宋体" w:cs="宋体"/>
                <w:sz w:val="21"/>
                <w:szCs w:val="21"/>
              </w:rPr>
              <w:t>（3）积极应对上级有关部门的护理质量检查，出现严重质量问题，每次扣10分。</w:t>
            </w:r>
          </w:p>
        </w:tc>
        <w:tc>
          <w:tcPr>
            <w:tcW w:w="385" w:type="pct"/>
            <w:vMerge w:val="continue"/>
            <w:noWrap w:val="0"/>
            <w:vAlign w:val="center"/>
          </w:tcPr>
          <w:p w14:paraId="4F6BD9C0">
            <w:pPr>
              <w:jc w:val="center"/>
              <w:rPr>
                <w:rFonts w:hint="eastAsia" w:ascii="宋体" w:hAnsi="宋体" w:eastAsia="宋体" w:cs="宋体"/>
                <w:sz w:val="21"/>
                <w:szCs w:val="21"/>
              </w:rPr>
            </w:pPr>
          </w:p>
        </w:tc>
        <w:tc>
          <w:tcPr>
            <w:tcW w:w="1006" w:type="pct"/>
            <w:vMerge w:val="continue"/>
            <w:noWrap w:val="0"/>
            <w:vAlign w:val="center"/>
          </w:tcPr>
          <w:p w14:paraId="297424C2">
            <w:pPr>
              <w:rPr>
                <w:rFonts w:hint="eastAsia" w:ascii="宋体" w:hAnsi="宋体" w:eastAsia="宋体" w:cs="宋体"/>
                <w:sz w:val="21"/>
                <w:szCs w:val="21"/>
              </w:rPr>
            </w:pPr>
          </w:p>
        </w:tc>
        <w:tc>
          <w:tcPr>
            <w:tcW w:w="573" w:type="pct"/>
            <w:vMerge w:val="continue"/>
            <w:noWrap w:val="0"/>
            <w:vAlign w:val="center"/>
          </w:tcPr>
          <w:p w14:paraId="4BFA8B40">
            <w:pPr>
              <w:rPr>
                <w:rFonts w:hint="eastAsia" w:ascii="宋体" w:hAnsi="宋体" w:eastAsia="宋体" w:cs="宋体"/>
                <w:sz w:val="21"/>
                <w:szCs w:val="21"/>
              </w:rPr>
            </w:pPr>
          </w:p>
        </w:tc>
        <w:tc>
          <w:tcPr>
            <w:tcW w:w="376" w:type="pct"/>
            <w:vMerge w:val="continue"/>
            <w:noWrap w:val="0"/>
            <w:vAlign w:val="center"/>
          </w:tcPr>
          <w:p w14:paraId="52136888">
            <w:pPr>
              <w:rPr>
                <w:rFonts w:hint="eastAsia" w:ascii="宋体" w:hAnsi="宋体" w:eastAsia="宋体" w:cs="宋体"/>
                <w:sz w:val="21"/>
                <w:szCs w:val="21"/>
              </w:rPr>
            </w:pPr>
          </w:p>
        </w:tc>
      </w:tr>
      <w:tr w14:paraId="74C85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657" w:type="pct"/>
            <w:noWrap w:val="0"/>
            <w:vAlign w:val="center"/>
          </w:tcPr>
          <w:p w14:paraId="72D1FE8F">
            <w:pPr>
              <w:rPr>
                <w:rFonts w:hint="eastAsia" w:ascii="宋体" w:hAnsi="宋体" w:eastAsia="宋体" w:cs="宋体"/>
                <w:sz w:val="21"/>
                <w:szCs w:val="21"/>
              </w:rPr>
            </w:pPr>
            <w:r>
              <w:rPr>
                <w:rFonts w:hint="eastAsia" w:ascii="宋体" w:hAnsi="宋体" w:eastAsia="宋体" w:cs="宋体"/>
                <w:sz w:val="21"/>
                <w:szCs w:val="21"/>
              </w:rPr>
              <w:t>（4）每天整理床上用品，整理桌面物品，整理衣柜等，清除杂物和过期食品，保持室内整洁美观。</w:t>
            </w:r>
          </w:p>
        </w:tc>
        <w:tc>
          <w:tcPr>
            <w:tcW w:w="385" w:type="pct"/>
            <w:vMerge w:val="continue"/>
            <w:noWrap w:val="0"/>
            <w:vAlign w:val="center"/>
          </w:tcPr>
          <w:p w14:paraId="7080A5F5">
            <w:pPr>
              <w:jc w:val="center"/>
              <w:rPr>
                <w:rFonts w:hint="eastAsia" w:ascii="宋体" w:hAnsi="宋体" w:eastAsia="宋体" w:cs="宋体"/>
                <w:sz w:val="21"/>
                <w:szCs w:val="21"/>
              </w:rPr>
            </w:pPr>
          </w:p>
        </w:tc>
        <w:tc>
          <w:tcPr>
            <w:tcW w:w="1006" w:type="pct"/>
            <w:vMerge w:val="continue"/>
            <w:noWrap w:val="0"/>
            <w:vAlign w:val="center"/>
          </w:tcPr>
          <w:p w14:paraId="63FD579D">
            <w:pPr>
              <w:rPr>
                <w:rFonts w:hint="eastAsia" w:ascii="宋体" w:hAnsi="宋体" w:eastAsia="宋体" w:cs="宋体"/>
                <w:sz w:val="21"/>
                <w:szCs w:val="21"/>
              </w:rPr>
            </w:pPr>
          </w:p>
        </w:tc>
        <w:tc>
          <w:tcPr>
            <w:tcW w:w="573" w:type="pct"/>
            <w:vMerge w:val="continue"/>
            <w:noWrap w:val="0"/>
            <w:vAlign w:val="center"/>
          </w:tcPr>
          <w:p w14:paraId="4564B209">
            <w:pPr>
              <w:rPr>
                <w:rFonts w:hint="eastAsia" w:ascii="宋体" w:hAnsi="宋体" w:eastAsia="宋体" w:cs="宋体"/>
                <w:sz w:val="21"/>
                <w:szCs w:val="21"/>
              </w:rPr>
            </w:pPr>
          </w:p>
        </w:tc>
        <w:tc>
          <w:tcPr>
            <w:tcW w:w="376" w:type="pct"/>
            <w:vMerge w:val="continue"/>
            <w:noWrap w:val="0"/>
            <w:vAlign w:val="center"/>
          </w:tcPr>
          <w:p w14:paraId="0FCBC3CB">
            <w:pPr>
              <w:rPr>
                <w:rFonts w:hint="eastAsia" w:ascii="宋体" w:hAnsi="宋体" w:eastAsia="宋体" w:cs="宋体"/>
                <w:sz w:val="21"/>
                <w:szCs w:val="21"/>
              </w:rPr>
            </w:pPr>
          </w:p>
        </w:tc>
      </w:tr>
      <w:tr w14:paraId="78AA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29E1BD5B">
            <w:pPr>
              <w:rPr>
                <w:rFonts w:hint="eastAsia" w:ascii="宋体" w:hAnsi="宋体" w:eastAsia="宋体" w:cs="宋体"/>
                <w:sz w:val="21"/>
                <w:szCs w:val="21"/>
              </w:rPr>
            </w:pPr>
            <w:r>
              <w:rPr>
                <w:rFonts w:hint="eastAsia" w:ascii="宋体" w:hAnsi="宋体" w:eastAsia="宋体" w:cs="宋体"/>
                <w:sz w:val="21"/>
                <w:szCs w:val="21"/>
              </w:rPr>
              <w:t>（5）帮助入住长者穿衣，睡前脱衣。</w:t>
            </w:r>
          </w:p>
        </w:tc>
        <w:tc>
          <w:tcPr>
            <w:tcW w:w="385" w:type="pct"/>
            <w:vMerge w:val="continue"/>
            <w:noWrap w:val="0"/>
            <w:vAlign w:val="center"/>
          </w:tcPr>
          <w:p w14:paraId="11F4FF02">
            <w:pPr>
              <w:jc w:val="center"/>
              <w:rPr>
                <w:rFonts w:hint="eastAsia" w:ascii="宋体" w:hAnsi="宋体" w:eastAsia="宋体" w:cs="宋体"/>
                <w:sz w:val="21"/>
                <w:szCs w:val="21"/>
              </w:rPr>
            </w:pPr>
          </w:p>
        </w:tc>
        <w:tc>
          <w:tcPr>
            <w:tcW w:w="1006" w:type="pct"/>
            <w:vMerge w:val="continue"/>
            <w:noWrap w:val="0"/>
            <w:vAlign w:val="center"/>
          </w:tcPr>
          <w:p w14:paraId="7EE5641D">
            <w:pPr>
              <w:rPr>
                <w:rFonts w:hint="eastAsia" w:ascii="宋体" w:hAnsi="宋体" w:eastAsia="宋体" w:cs="宋体"/>
                <w:sz w:val="21"/>
                <w:szCs w:val="21"/>
              </w:rPr>
            </w:pPr>
          </w:p>
        </w:tc>
        <w:tc>
          <w:tcPr>
            <w:tcW w:w="573" w:type="pct"/>
            <w:vMerge w:val="continue"/>
            <w:noWrap w:val="0"/>
            <w:vAlign w:val="center"/>
          </w:tcPr>
          <w:p w14:paraId="12B7D796">
            <w:pPr>
              <w:rPr>
                <w:rFonts w:hint="eastAsia" w:ascii="宋体" w:hAnsi="宋体" w:eastAsia="宋体" w:cs="宋体"/>
                <w:sz w:val="21"/>
                <w:szCs w:val="21"/>
              </w:rPr>
            </w:pPr>
          </w:p>
        </w:tc>
        <w:tc>
          <w:tcPr>
            <w:tcW w:w="376" w:type="pct"/>
            <w:vMerge w:val="continue"/>
            <w:noWrap w:val="0"/>
            <w:vAlign w:val="center"/>
          </w:tcPr>
          <w:p w14:paraId="225563A8">
            <w:pPr>
              <w:rPr>
                <w:rFonts w:hint="eastAsia" w:ascii="宋体" w:hAnsi="宋体" w:eastAsia="宋体" w:cs="宋体"/>
                <w:sz w:val="21"/>
                <w:szCs w:val="21"/>
              </w:rPr>
            </w:pPr>
          </w:p>
        </w:tc>
      </w:tr>
      <w:tr w14:paraId="7D4B4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02946A10">
            <w:pPr>
              <w:rPr>
                <w:rFonts w:hint="eastAsia" w:ascii="宋体" w:hAnsi="宋体" w:eastAsia="宋体" w:cs="宋体"/>
                <w:sz w:val="21"/>
                <w:szCs w:val="21"/>
              </w:rPr>
            </w:pPr>
            <w:r>
              <w:rPr>
                <w:rFonts w:hint="eastAsia" w:ascii="宋体" w:hAnsi="宋体" w:eastAsia="宋体" w:cs="宋体"/>
                <w:sz w:val="21"/>
                <w:szCs w:val="21"/>
              </w:rPr>
              <w:t>（6）协助入住长者服用药物。</w:t>
            </w:r>
          </w:p>
        </w:tc>
        <w:tc>
          <w:tcPr>
            <w:tcW w:w="385" w:type="pct"/>
            <w:vMerge w:val="continue"/>
            <w:noWrap w:val="0"/>
            <w:vAlign w:val="center"/>
          </w:tcPr>
          <w:p w14:paraId="69F947FF">
            <w:pPr>
              <w:jc w:val="center"/>
              <w:rPr>
                <w:rFonts w:hint="eastAsia" w:ascii="宋体" w:hAnsi="宋体" w:eastAsia="宋体" w:cs="宋体"/>
                <w:sz w:val="21"/>
                <w:szCs w:val="21"/>
              </w:rPr>
            </w:pPr>
          </w:p>
        </w:tc>
        <w:tc>
          <w:tcPr>
            <w:tcW w:w="1006" w:type="pct"/>
            <w:vMerge w:val="continue"/>
            <w:noWrap w:val="0"/>
            <w:vAlign w:val="center"/>
          </w:tcPr>
          <w:p w14:paraId="140B5BF9">
            <w:pPr>
              <w:rPr>
                <w:rFonts w:hint="eastAsia" w:ascii="宋体" w:hAnsi="宋体" w:eastAsia="宋体" w:cs="宋体"/>
                <w:sz w:val="21"/>
                <w:szCs w:val="21"/>
              </w:rPr>
            </w:pPr>
          </w:p>
        </w:tc>
        <w:tc>
          <w:tcPr>
            <w:tcW w:w="573" w:type="pct"/>
            <w:vMerge w:val="continue"/>
            <w:noWrap w:val="0"/>
            <w:vAlign w:val="center"/>
          </w:tcPr>
          <w:p w14:paraId="2A9DCC2B">
            <w:pPr>
              <w:rPr>
                <w:rFonts w:hint="eastAsia" w:ascii="宋体" w:hAnsi="宋体" w:eastAsia="宋体" w:cs="宋体"/>
                <w:sz w:val="21"/>
                <w:szCs w:val="21"/>
              </w:rPr>
            </w:pPr>
          </w:p>
        </w:tc>
        <w:tc>
          <w:tcPr>
            <w:tcW w:w="376" w:type="pct"/>
            <w:vMerge w:val="continue"/>
            <w:noWrap w:val="0"/>
            <w:vAlign w:val="center"/>
          </w:tcPr>
          <w:p w14:paraId="4E05986B">
            <w:pPr>
              <w:rPr>
                <w:rFonts w:hint="eastAsia" w:ascii="宋体" w:hAnsi="宋体" w:eastAsia="宋体" w:cs="宋体"/>
                <w:sz w:val="21"/>
                <w:szCs w:val="21"/>
              </w:rPr>
            </w:pPr>
          </w:p>
        </w:tc>
      </w:tr>
      <w:tr w14:paraId="55F56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138B634A">
            <w:pPr>
              <w:rPr>
                <w:rFonts w:hint="eastAsia" w:ascii="宋体" w:hAnsi="宋体" w:eastAsia="宋体" w:cs="宋体"/>
                <w:sz w:val="21"/>
                <w:szCs w:val="21"/>
              </w:rPr>
            </w:pPr>
            <w:r>
              <w:rPr>
                <w:rFonts w:hint="eastAsia" w:ascii="宋体" w:hAnsi="宋体" w:eastAsia="宋体" w:cs="宋体"/>
                <w:sz w:val="21"/>
                <w:szCs w:val="21"/>
              </w:rPr>
              <w:t>（7）搀扶行动缓慢服务对象上厕所排便。</w:t>
            </w:r>
          </w:p>
        </w:tc>
        <w:tc>
          <w:tcPr>
            <w:tcW w:w="385" w:type="pct"/>
            <w:vMerge w:val="continue"/>
            <w:noWrap w:val="0"/>
            <w:vAlign w:val="center"/>
          </w:tcPr>
          <w:p w14:paraId="66DCB368">
            <w:pPr>
              <w:jc w:val="center"/>
              <w:rPr>
                <w:rFonts w:hint="eastAsia" w:ascii="宋体" w:hAnsi="宋体" w:eastAsia="宋体" w:cs="宋体"/>
                <w:sz w:val="21"/>
                <w:szCs w:val="21"/>
              </w:rPr>
            </w:pPr>
          </w:p>
        </w:tc>
        <w:tc>
          <w:tcPr>
            <w:tcW w:w="1006" w:type="pct"/>
            <w:vMerge w:val="continue"/>
            <w:noWrap w:val="0"/>
            <w:vAlign w:val="center"/>
          </w:tcPr>
          <w:p w14:paraId="015192CA">
            <w:pPr>
              <w:rPr>
                <w:rFonts w:hint="eastAsia" w:ascii="宋体" w:hAnsi="宋体" w:eastAsia="宋体" w:cs="宋体"/>
                <w:sz w:val="21"/>
                <w:szCs w:val="21"/>
              </w:rPr>
            </w:pPr>
          </w:p>
        </w:tc>
        <w:tc>
          <w:tcPr>
            <w:tcW w:w="573" w:type="pct"/>
            <w:vMerge w:val="continue"/>
            <w:noWrap w:val="0"/>
            <w:vAlign w:val="center"/>
          </w:tcPr>
          <w:p w14:paraId="53A9C3A2">
            <w:pPr>
              <w:rPr>
                <w:rFonts w:hint="eastAsia" w:ascii="宋体" w:hAnsi="宋体" w:eastAsia="宋体" w:cs="宋体"/>
                <w:sz w:val="21"/>
                <w:szCs w:val="21"/>
              </w:rPr>
            </w:pPr>
          </w:p>
        </w:tc>
        <w:tc>
          <w:tcPr>
            <w:tcW w:w="376" w:type="pct"/>
            <w:vMerge w:val="continue"/>
            <w:noWrap w:val="0"/>
            <w:vAlign w:val="center"/>
          </w:tcPr>
          <w:p w14:paraId="48729FCE">
            <w:pPr>
              <w:rPr>
                <w:rFonts w:hint="eastAsia" w:ascii="宋体" w:hAnsi="宋体" w:eastAsia="宋体" w:cs="宋体"/>
                <w:sz w:val="21"/>
                <w:szCs w:val="21"/>
              </w:rPr>
            </w:pPr>
          </w:p>
        </w:tc>
      </w:tr>
      <w:tr w14:paraId="7959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2657" w:type="pct"/>
            <w:noWrap w:val="0"/>
            <w:vAlign w:val="center"/>
          </w:tcPr>
          <w:p w14:paraId="5F00B8B0">
            <w:pPr>
              <w:rPr>
                <w:rFonts w:hint="eastAsia" w:ascii="宋体" w:hAnsi="宋体" w:eastAsia="宋体" w:cs="宋体"/>
                <w:sz w:val="21"/>
                <w:szCs w:val="21"/>
              </w:rPr>
            </w:pPr>
            <w:r>
              <w:rPr>
                <w:rFonts w:hint="eastAsia" w:ascii="宋体" w:hAnsi="宋体" w:eastAsia="宋体" w:cs="宋体"/>
                <w:sz w:val="21"/>
                <w:szCs w:val="21"/>
              </w:rPr>
              <w:t>（8）视天气情况，引导服务对象积极到户外活动和进行康复训练。</w:t>
            </w:r>
          </w:p>
        </w:tc>
        <w:tc>
          <w:tcPr>
            <w:tcW w:w="385" w:type="pct"/>
            <w:vMerge w:val="continue"/>
            <w:noWrap w:val="0"/>
            <w:vAlign w:val="center"/>
          </w:tcPr>
          <w:p w14:paraId="3E6C16E8">
            <w:pPr>
              <w:jc w:val="center"/>
              <w:rPr>
                <w:rFonts w:hint="eastAsia" w:ascii="宋体" w:hAnsi="宋体" w:eastAsia="宋体" w:cs="宋体"/>
                <w:sz w:val="21"/>
                <w:szCs w:val="21"/>
              </w:rPr>
            </w:pPr>
          </w:p>
        </w:tc>
        <w:tc>
          <w:tcPr>
            <w:tcW w:w="1006" w:type="pct"/>
            <w:vMerge w:val="continue"/>
            <w:noWrap w:val="0"/>
            <w:vAlign w:val="center"/>
          </w:tcPr>
          <w:p w14:paraId="608E4CF5">
            <w:pPr>
              <w:rPr>
                <w:rFonts w:hint="eastAsia" w:ascii="宋体" w:hAnsi="宋体" w:eastAsia="宋体" w:cs="宋体"/>
                <w:sz w:val="21"/>
                <w:szCs w:val="21"/>
              </w:rPr>
            </w:pPr>
          </w:p>
        </w:tc>
        <w:tc>
          <w:tcPr>
            <w:tcW w:w="573" w:type="pct"/>
            <w:vMerge w:val="continue"/>
            <w:noWrap w:val="0"/>
            <w:vAlign w:val="center"/>
          </w:tcPr>
          <w:p w14:paraId="0CBB97D0">
            <w:pPr>
              <w:rPr>
                <w:rFonts w:hint="eastAsia" w:ascii="宋体" w:hAnsi="宋体" w:eastAsia="宋体" w:cs="宋体"/>
                <w:sz w:val="21"/>
                <w:szCs w:val="21"/>
              </w:rPr>
            </w:pPr>
          </w:p>
        </w:tc>
        <w:tc>
          <w:tcPr>
            <w:tcW w:w="376" w:type="pct"/>
            <w:vMerge w:val="continue"/>
            <w:noWrap w:val="0"/>
            <w:vAlign w:val="center"/>
          </w:tcPr>
          <w:p w14:paraId="410E8F13">
            <w:pPr>
              <w:rPr>
                <w:rFonts w:hint="eastAsia" w:ascii="宋体" w:hAnsi="宋体" w:eastAsia="宋体" w:cs="宋体"/>
                <w:sz w:val="21"/>
                <w:szCs w:val="21"/>
              </w:rPr>
            </w:pPr>
          </w:p>
        </w:tc>
      </w:tr>
      <w:tr w14:paraId="0ACFE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71AA73A8">
            <w:pPr>
              <w:rPr>
                <w:rFonts w:hint="eastAsia" w:ascii="宋体" w:hAnsi="宋体" w:eastAsia="宋体" w:cs="宋体"/>
                <w:sz w:val="21"/>
                <w:szCs w:val="21"/>
              </w:rPr>
            </w:pPr>
            <w:r>
              <w:rPr>
                <w:rFonts w:hint="eastAsia" w:ascii="宋体" w:hAnsi="宋体" w:eastAsia="宋体" w:cs="宋体"/>
                <w:sz w:val="21"/>
                <w:szCs w:val="21"/>
              </w:rPr>
              <w:t>（9）协助入住长者进行早晚的口腔护理。</w:t>
            </w:r>
          </w:p>
        </w:tc>
        <w:tc>
          <w:tcPr>
            <w:tcW w:w="385" w:type="pct"/>
            <w:vMerge w:val="continue"/>
            <w:noWrap w:val="0"/>
            <w:vAlign w:val="center"/>
          </w:tcPr>
          <w:p w14:paraId="68834524">
            <w:pPr>
              <w:jc w:val="center"/>
              <w:rPr>
                <w:rFonts w:hint="eastAsia" w:ascii="宋体" w:hAnsi="宋体" w:eastAsia="宋体" w:cs="宋体"/>
                <w:sz w:val="21"/>
                <w:szCs w:val="21"/>
              </w:rPr>
            </w:pPr>
          </w:p>
        </w:tc>
        <w:tc>
          <w:tcPr>
            <w:tcW w:w="1006" w:type="pct"/>
            <w:vMerge w:val="continue"/>
            <w:noWrap w:val="0"/>
            <w:vAlign w:val="center"/>
          </w:tcPr>
          <w:p w14:paraId="5AF9E4FA">
            <w:pPr>
              <w:rPr>
                <w:rFonts w:hint="eastAsia" w:ascii="宋体" w:hAnsi="宋体" w:eastAsia="宋体" w:cs="宋体"/>
                <w:sz w:val="21"/>
                <w:szCs w:val="21"/>
              </w:rPr>
            </w:pPr>
          </w:p>
        </w:tc>
        <w:tc>
          <w:tcPr>
            <w:tcW w:w="573" w:type="pct"/>
            <w:vMerge w:val="continue"/>
            <w:noWrap w:val="0"/>
            <w:vAlign w:val="center"/>
          </w:tcPr>
          <w:p w14:paraId="2BECBB2B">
            <w:pPr>
              <w:rPr>
                <w:rFonts w:hint="eastAsia" w:ascii="宋体" w:hAnsi="宋体" w:eastAsia="宋体" w:cs="宋体"/>
                <w:sz w:val="21"/>
                <w:szCs w:val="21"/>
              </w:rPr>
            </w:pPr>
          </w:p>
        </w:tc>
        <w:tc>
          <w:tcPr>
            <w:tcW w:w="376" w:type="pct"/>
            <w:vMerge w:val="continue"/>
            <w:noWrap w:val="0"/>
            <w:vAlign w:val="center"/>
          </w:tcPr>
          <w:p w14:paraId="2CC9F0EA">
            <w:pPr>
              <w:rPr>
                <w:rFonts w:hint="eastAsia" w:ascii="宋体" w:hAnsi="宋体" w:eastAsia="宋体" w:cs="宋体"/>
                <w:sz w:val="21"/>
                <w:szCs w:val="21"/>
              </w:rPr>
            </w:pPr>
          </w:p>
        </w:tc>
      </w:tr>
      <w:tr w14:paraId="4BDCA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301B29C2">
            <w:pPr>
              <w:rPr>
                <w:rFonts w:hint="eastAsia" w:ascii="宋体" w:hAnsi="宋体" w:eastAsia="宋体" w:cs="宋体"/>
                <w:sz w:val="21"/>
                <w:szCs w:val="21"/>
              </w:rPr>
            </w:pPr>
            <w:r>
              <w:rPr>
                <w:rFonts w:hint="eastAsia" w:ascii="宋体" w:hAnsi="宋体" w:eastAsia="宋体" w:cs="宋体"/>
                <w:sz w:val="21"/>
                <w:szCs w:val="21"/>
              </w:rPr>
              <w:t>（10）协助入住长者进餐，餐前洗手，餐后漱口。</w:t>
            </w:r>
          </w:p>
        </w:tc>
        <w:tc>
          <w:tcPr>
            <w:tcW w:w="385" w:type="pct"/>
            <w:vMerge w:val="continue"/>
            <w:noWrap w:val="0"/>
            <w:vAlign w:val="center"/>
          </w:tcPr>
          <w:p w14:paraId="43981F2E">
            <w:pPr>
              <w:jc w:val="center"/>
              <w:rPr>
                <w:rFonts w:hint="eastAsia" w:ascii="宋体" w:hAnsi="宋体" w:eastAsia="宋体" w:cs="宋体"/>
                <w:sz w:val="21"/>
                <w:szCs w:val="21"/>
              </w:rPr>
            </w:pPr>
          </w:p>
        </w:tc>
        <w:tc>
          <w:tcPr>
            <w:tcW w:w="1006" w:type="pct"/>
            <w:vMerge w:val="continue"/>
            <w:noWrap w:val="0"/>
            <w:vAlign w:val="center"/>
          </w:tcPr>
          <w:p w14:paraId="74DA2E57">
            <w:pPr>
              <w:rPr>
                <w:rFonts w:hint="eastAsia" w:ascii="宋体" w:hAnsi="宋体" w:eastAsia="宋体" w:cs="宋体"/>
                <w:sz w:val="21"/>
                <w:szCs w:val="21"/>
              </w:rPr>
            </w:pPr>
          </w:p>
        </w:tc>
        <w:tc>
          <w:tcPr>
            <w:tcW w:w="573" w:type="pct"/>
            <w:vMerge w:val="continue"/>
            <w:noWrap w:val="0"/>
            <w:vAlign w:val="center"/>
          </w:tcPr>
          <w:p w14:paraId="1D117F75">
            <w:pPr>
              <w:rPr>
                <w:rFonts w:hint="eastAsia" w:ascii="宋体" w:hAnsi="宋体" w:eastAsia="宋体" w:cs="宋体"/>
                <w:sz w:val="21"/>
                <w:szCs w:val="21"/>
              </w:rPr>
            </w:pPr>
          </w:p>
        </w:tc>
        <w:tc>
          <w:tcPr>
            <w:tcW w:w="376" w:type="pct"/>
            <w:vMerge w:val="continue"/>
            <w:noWrap w:val="0"/>
            <w:vAlign w:val="center"/>
          </w:tcPr>
          <w:p w14:paraId="2BD86684">
            <w:pPr>
              <w:rPr>
                <w:rFonts w:hint="eastAsia" w:ascii="宋体" w:hAnsi="宋体" w:eastAsia="宋体" w:cs="宋体"/>
                <w:sz w:val="21"/>
                <w:szCs w:val="21"/>
              </w:rPr>
            </w:pPr>
          </w:p>
        </w:tc>
      </w:tr>
      <w:tr w14:paraId="46537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0BABF802">
            <w:pPr>
              <w:rPr>
                <w:rFonts w:hint="eastAsia" w:ascii="宋体" w:hAnsi="宋体" w:eastAsia="宋体" w:cs="宋体"/>
                <w:sz w:val="21"/>
                <w:szCs w:val="21"/>
              </w:rPr>
            </w:pPr>
            <w:r>
              <w:rPr>
                <w:rFonts w:hint="eastAsia" w:ascii="宋体" w:hAnsi="宋体" w:eastAsia="宋体" w:cs="宋体"/>
                <w:sz w:val="21"/>
                <w:szCs w:val="21"/>
              </w:rPr>
              <w:t>（11）协助入住长者在院内就诊。</w:t>
            </w:r>
          </w:p>
        </w:tc>
        <w:tc>
          <w:tcPr>
            <w:tcW w:w="385" w:type="pct"/>
            <w:vMerge w:val="continue"/>
            <w:noWrap w:val="0"/>
            <w:vAlign w:val="center"/>
          </w:tcPr>
          <w:p w14:paraId="7A131327">
            <w:pPr>
              <w:jc w:val="center"/>
              <w:rPr>
                <w:rFonts w:hint="eastAsia" w:ascii="宋体" w:hAnsi="宋体" w:eastAsia="宋体" w:cs="宋体"/>
                <w:sz w:val="21"/>
                <w:szCs w:val="21"/>
              </w:rPr>
            </w:pPr>
          </w:p>
        </w:tc>
        <w:tc>
          <w:tcPr>
            <w:tcW w:w="1006" w:type="pct"/>
            <w:vMerge w:val="continue"/>
            <w:noWrap w:val="0"/>
            <w:vAlign w:val="center"/>
          </w:tcPr>
          <w:p w14:paraId="077193FD">
            <w:pPr>
              <w:rPr>
                <w:rFonts w:hint="eastAsia" w:ascii="宋体" w:hAnsi="宋体" w:eastAsia="宋体" w:cs="宋体"/>
                <w:sz w:val="21"/>
                <w:szCs w:val="21"/>
              </w:rPr>
            </w:pPr>
          </w:p>
        </w:tc>
        <w:tc>
          <w:tcPr>
            <w:tcW w:w="573" w:type="pct"/>
            <w:vMerge w:val="continue"/>
            <w:noWrap w:val="0"/>
            <w:vAlign w:val="center"/>
          </w:tcPr>
          <w:p w14:paraId="2EA3FEB4">
            <w:pPr>
              <w:rPr>
                <w:rFonts w:hint="eastAsia" w:ascii="宋体" w:hAnsi="宋体" w:eastAsia="宋体" w:cs="宋体"/>
                <w:sz w:val="21"/>
                <w:szCs w:val="21"/>
              </w:rPr>
            </w:pPr>
          </w:p>
        </w:tc>
        <w:tc>
          <w:tcPr>
            <w:tcW w:w="376" w:type="pct"/>
            <w:vMerge w:val="continue"/>
            <w:noWrap w:val="0"/>
            <w:vAlign w:val="center"/>
          </w:tcPr>
          <w:p w14:paraId="208D787D">
            <w:pPr>
              <w:rPr>
                <w:rFonts w:hint="eastAsia" w:ascii="宋体" w:hAnsi="宋体" w:eastAsia="宋体" w:cs="宋体"/>
                <w:sz w:val="21"/>
                <w:szCs w:val="21"/>
              </w:rPr>
            </w:pPr>
          </w:p>
        </w:tc>
      </w:tr>
      <w:tr w14:paraId="1BEA6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31D9102C">
            <w:pPr>
              <w:rPr>
                <w:rFonts w:hint="eastAsia" w:ascii="宋体" w:hAnsi="宋体" w:eastAsia="宋体" w:cs="宋体"/>
                <w:sz w:val="21"/>
                <w:szCs w:val="21"/>
              </w:rPr>
            </w:pPr>
            <w:r>
              <w:rPr>
                <w:rFonts w:hint="eastAsia" w:ascii="宋体" w:hAnsi="宋体" w:eastAsia="宋体" w:cs="宋体"/>
                <w:sz w:val="21"/>
                <w:szCs w:val="21"/>
              </w:rPr>
              <w:t>（12）据服务对象的需要，做好增值服务护理。</w:t>
            </w:r>
          </w:p>
        </w:tc>
        <w:tc>
          <w:tcPr>
            <w:tcW w:w="385" w:type="pct"/>
            <w:vMerge w:val="continue"/>
            <w:noWrap w:val="0"/>
            <w:vAlign w:val="center"/>
          </w:tcPr>
          <w:p w14:paraId="433F4587">
            <w:pPr>
              <w:jc w:val="center"/>
              <w:rPr>
                <w:rFonts w:hint="eastAsia" w:ascii="宋体" w:hAnsi="宋体" w:eastAsia="宋体" w:cs="宋体"/>
                <w:sz w:val="21"/>
                <w:szCs w:val="21"/>
              </w:rPr>
            </w:pPr>
          </w:p>
        </w:tc>
        <w:tc>
          <w:tcPr>
            <w:tcW w:w="1006" w:type="pct"/>
            <w:vMerge w:val="continue"/>
            <w:noWrap w:val="0"/>
            <w:vAlign w:val="center"/>
          </w:tcPr>
          <w:p w14:paraId="7A94EEE0">
            <w:pPr>
              <w:rPr>
                <w:rFonts w:hint="eastAsia" w:ascii="宋体" w:hAnsi="宋体" w:eastAsia="宋体" w:cs="宋体"/>
                <w:sz w:val="21"/>
                <w:szCs w:val="21"/>
              </w:rPr>
            </w:pPr>
          </w:p>
        </w:tc>
        <w:tc>
          <w:tcPr>
            <w:tcW w:w="573" w:type="pct"/>
            <w:vMerge w:val="continue"/>
            <w:noWrap w:val="0"/>
            <w:vAlign w:val="center"/>
          </w:tcPr>
          <w:p w14:paraId="02F80340">
            <w:pPr>
              <w:rPr>
                <w:rFonts w:hint="eastAsia" w:ascii="宋体" w:hAnsi="宋体" w:eastAsia="宋体" w:cs="宋体"/>
                <w:sz w:val="21"/>
                <w:szCs w:val="21"/>
              </w:rPr>
            </w:pPr>
          </w:p>
        </w:tc>
        <w:tc>
          <w:tcPr>
            <w:tcW w:w="376" w:type="pct"/>
            <w:vMerge w:val="continue"/>
            <w:noWrap w:val="0"/>
            <w:vAlign w:val="center"/>
          </w:tcPr>
          <w:p w14:paraId="527B1009">
            <w:pPr>
              <w:rPr>
                <w:rFonts w:hint="eastAsia" w:ascii="宋体" w:hAnsi="宋体" w:eastAsia="宋体" w:cs="宋体"/>
                <w:sz w:val="21"/>
                <w:szCs w:val="21"/>
              </w:rPr>
            </w:pPr>
          </w:p>
        </w:tc>
      </w:tr>
      <w:tr w14:paraId="65870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2657" w:type="pct"/>
            <w:noWrap w:val="0"/>
            <w:vAlign w:val="center"/>
          </w:tcPr>
          <w:p w14:paraId="35F14915">
            <w:pPr>
              <w:rPr>
                <w:rFonts w:hint="eastAsia" w:ascii="宋体" w:hAnsi="宋体" w:eastAsia="宋体" w:cs="宋体"/>
                <w:sz w:val="21"/>
                <w:szCs w:val="21"/>
              </w:rPr>
            </w:pPr>
            <w:r>
              <w:rPr>
                <w:rFonts w:hint="eastAsia" w:ascii="宋体" w:hAnsi="宋体" w:eastAsia="宋体" w:cs="宋体"/>
                <w:sz w:val="21"/>
                <w:szCs w:val="21"/>
              </w:rPr>
              <w:t>（13）压疮发生率为零，如发生严重低蛋白血症，全身高度浮肿、癌症晚期、恶病质等患者除外。</w:t>
            </w:r>
          </w:p>
        </w:tc>
        <w:tc>
          <w:tcPr>
            <w:tcW w:w="385" w:type="pct"/>
            <w:vMerge w:val="continue"/>
            <w:noWrap w:val="0"/>
            <w:vAlign w:val="center"/>
          </w:tcPr>
          <w:p w14:paraId="4E7AE619">
            <w:pPr>
              <w:jc w:val="center"/>
              <w:rPr>
                <w:rFonts w:hint="eastAsia" w:ascii="宋体" w:hAnsi="宋体" w:eastAsia="宋体" w:cs="宋体"/>
                <w:sz w:val="21"/>
                <w:szCs w:val="21"/>
              </w:rPr>
            </w:pPr>
          </w:p>
        </w:tc>
        <w:tc>
          <w:tcPr>
            <w:tcW w:w="1006" w:type="pct"/>
            <w:vMerge w:val="continue"/>
            <w:noWrap w:val="0"/>
            <w:vAlign w:val="center"/>
          </w:tcPr>
          <w:p w14:paraId="12CBDECF">
            <w:pPr>
              <w:rPr>
                <w:rFonts w:hint="eastAsia" w:ascii="宋体" w:hAnsi="宋体" w:eastAsia="宋体" w:cs="宋体"/>
                <w:sz w:val="21"/>
                <w:szCs w:val="21"/>
              </w:rPr>
            </w:pPr>
          </w:p>
        </w:tc>
        <w:tc>
          <w:tcPr>
            <w:tcW w:w="573" w:type="pct"/>
            <w:vMerge w:val="continue"/>
            <w:noWrap w:val="0"/>
            <w:vAlign w:val="center"/>
          </w:tcPr>
          <w:p w14:paraId="4821F646">
            <w:pPr>
              <w:rPr>
                <w:rFonts w:hint="eastAsia" w:ascii="宋体" w:hAnsi="宋体" w:eastAsia="宋体" w:cs="宋体"/>
                <w:sz w:val="21"/>
                <w:szCs w:val="21"/>
              </w:rPr>
            </w:pPr>
          </w:p>
        </w:tc>
        <w:tc>
          <w:tcPr>
            <w:tcW w:w="376" w:type="pct"/>
            <w:vMerge w:val="continue"/>
            <w:noWrap w:val="0"/>
            <w:vAlign w:val="center"/>
          </w:tcPr>
          <w:p w14:paraId="2A1784D1">
            <w:pPr>
              <w:rPr>
                <w:rFonts w:hint="eastAsia" w:ascii="宋体" w:hAnsi="宋体" w:eastAsia="宋体" w:cs="宋体"/>
                <w:sz w:val="21"/>
                <w:szCs w:val="21"/>
              </w:rPr>
            </w:pPr>
          </w:p>
        </w:tc>
      </w:tr>
      <w:tr w14:paraId="2E779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657" w:type="pct"/>
            <w:noWrap w:val="0"/>
            <w:vAlign w:val="center"/>
          </w:tcPr>
          <w:p w14:paraId="04D94E01">
            <w:pPr>
              <w:rPr>
                <w:rFonts w:hint="eastAsia" w:ascii="宋体" w:hAnsi="宋体" w:eastAsia="宋体" w:cs="宋体"/>
                <w:sz w:val="21"/>
                <w:szCs w:val="21"/>
              </w:rPr>
            </w:pPr>
            <w:r>
              <w:rPr>
                <w:rFonts w:hint="eastAsia" w:ascii="宋体" w:hAnsi="宋体" w:eastAsia="宋体" w:cs="宋体"/>
                <w:sz w:val="21"/>
                <w:szCs w:val="21"/>
              </w:rPr>
              <w:t>（14）长者对服务不满意的投诉应立即改进，主动及时地跟踪回访并有记录。</w:t>
            </w:r>
          </w:p>
        </w:tc>
        <w:tc>
          <w:tcPr>
            <w:tcW w:w="385" w:type="pct"/>
            <w:vMerge w:val="continue"/>
            <w:noWrap w:val="0"/>
            <w:vAlign w:val="center"/>
          </w:tcPr>
          <w:p w14:paraId="357CC2BE">
            <w:pPr>
              <w:jc w:val="center"/>
              <w:rPr>
                <w:rFonts w:hint="eastAsia" w:ascii="宋体" w:hAnsi="宋体" w:eastAsia="宋体" w:cs="宋体"/>
                <w:sz w:val="21"/>
                <w:szCs w:val="21"/>
              </w:rPr>
            </w:pPr>
          </w:p>
        </w:tc>
        <w:tc>
          <w:tcPr>
            <w:tcW w:w="1006" w:type="pct"/>
            <w:vMerge w:val="continue"/>
            <w:noWrap w:val="0"/>
            <w:vAlign w:val="center"/>
          </w:tcPr>
          <w:p w14:paraId="5519A976">
            <w:pPr>
              <w:rPr>
                <w:rFonts w:hint="eastAsia" w:ascii="宋体" w:hAnsi="宋体" w:eastAsia="宋体" w:cs="宋体"/>
                <w:sz w:val="21"/>
                <w:szCs w:val="21"/>
              </w:rPr>
            </w:pPr>
          </w:p>
        </w:tc>
        <w:tc>
          <w:tcPr>
            <w:tcW w:w="573" w:type="pct"/>
            <w:vMerge w:val="continue"/>
            <w:noWrap w:val="0"/>
            <w:vAlign w:val="center"/>
          </w:tcPr>
          <w:p w14:paraId="564D69E1">
            <w:pPr>
              <w:rPr>
                <w:rFonts w:hint="eastAsia" w:ascii="宋体" w:hAnsi="宋体" w:eastAsia="宋体" w:cs="宋体"/>
                <w:sz w:val="21"/>
                <w:szCs w:val="21"/>
              </w:rPr>
            </w:pPr>
          </w:p>
        </w:tc>
        <w:tc>
          <w:tcPr>
            <w:tcW w:w="376" w:type="pct"/>
            <w:vMerge w:val="continue"/>
            <w:noWrap w:val="0"/>
            <w:vAlign w:val="center"/>
          </w:tcPr>
          <w:p w14:paraId="17734B45">
            <w:pPr>
              <w:rPr>
                <w:rFonts w:hint="eastAsia" w:ascii="宋体" w:hAnsi="宋体" w:eastAsia="宋体" w:cs="宋体"/>
                <w:sz w:val="21"/>
                <w:szCs w:val="21"/>
              </w:rPr>
            </w:pPr>
          </w:p>
        </w:tc>
      </w:tr>
      <w:tr w14:paraId="5755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657" w:type="pct"/>
            <w:noWrap w:val="0"/>
            <w:vAlign w:val="center"/>
          </w:tcPr>
          <w:p w14:paraId="5C151F5E">
            <w:pPr>
              <w:rPr>
                <w:rFonts w:hint="eastAsia" w:ascii="宋体" w:hAnsi="宋体" w:eastAsia="宋体" w:cs="宋体"/>
                <w:sz w:val="21"/>
                <w:szCs w:val="21"/>
              </w:rPr>
            </w:pPr>
            <w:r>
              <w:rPr>
                <w:rFonts w:hint="eastAsia" w:ascii="宋体" w:hAnsi="宋体" w:eastAsia="宋体" w:cs="宋体"/>
                <w:sz w:val="21"/>
                <w:szCs w:val="21"/>
              </w:rPr>
              <w:t>（15）未发生跌倒、烫伤、误吸、拔管、走失等不良事件，发生一例扣3分。</w:t>
            </w:r>
          </w:p>
        </w:tc>
        <w:tc>
          <w:tcPr>
            <w:tcW w:w="385" w:type="pct"/>
            <w:vMerge w:val="continue"/>
            <w:noWrap w:val="0"/>
            <w:vAlign w:val="center"/>
          </w:tcPr>
          <w:p w14:paraId="44DA2526">
            <w:pPr>
              <w:jc w:val="center"/>
              <w:rPr>
                <w:rFonts w:hint="eastAsia" w:ascii="宋体" w:hAnsi="宋体" w:eastAsia="宋体" w:cs="宋体"/>
                <w:sz w:val="21"/>
                <w:szCs w:val="21"/>
              </w:rPr>
            </w:pPr>
          </w:p>
        </w:tc>
        <w:tc>
          <w:tcPr>
            <w:tcW w:w="1006" w:type="pct"/>
            <w:vMerge w:val="continue"/>
            <w:noWrap w:val="0"/>
            <w:vAlign w:val="center"/>
          </w:tcPr>
          <w:p w14:paraId="195EEC90">
            <w:pPr>
              <w:rPr>
                <w:rFonts w:hint="eastAsia" w:ascii="宋体" w:hAnsi="宋体" w:eastAsia="宋体" w:cs="宋体"/>
                <w:sz w:val="21"/>
                <w:szCs w:val="21"/>
              </w:rPr>
            </w:pPr>
          </w:p>
        </w:tc>
        <w:tc>
          <w:tcPr>
            <w:tcW w:w="573" w:type="pct"/>
            <w:vMerge w:val="continue"/>
            <w:noWrap w:val="0"/>
            <w:vAlign w:val="center"/>
          </w:tcPr>
          <w:p w14:paraId="15AF79D7">
            <w:pPr>
              <w:rPr>
                <w:rFonts w:hint="eastAsia" w:ascii="宋体" w:hAnsi="宋体" w:eastAsia="宋体" w:cs="宋体"/>
                <w:sz w:val="21"/>
                <w:szCs w:val="21"/>
              </w:rPr>
            </w:pPr>
          </w:p>
        </w:tc>
        <w:tc>
          <w:tcPr>
            <w:tcW w:w="376" w:type="pct"/>
            <w:vMerge w:val="continue"/>
            <w:noWrap w:val="0"/>
            <w:vAlign w:val="center"/>
          </w:tcPr>
          <w:p w14:paraId="59D1E8F1">
            <w:pPr>
              <w:rPr>
                <w:rFonts w:hint="eastAsia" w:ascii="宋体" w:hAnsi="宋体" w:eastAsia="宋体" w:cs="宋体"/>
                <w:sz w:val="21"/>
                <w:szCs w:val="21"/>
              </w:rPr>
            </w:pPr>
          </w:p>
        </w:tc>
      </w:tr>
      <w:tr w14:paraId="2E216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657" w:type="pct"/>
            <w:noWrap w:val="0"/>
            <w:vAlign w:val="center"/>
          </w:tcPr>
          <w:p w14:paraId="1EC96E15">
            <w:pPr>
              <w:rPr>
                <w:rFonts w:hint="eastAsia" w:ascii="宋体" w:hAnsi="宋体" w:eastAsia="宋体" w:cs="宋体"/>
                <w:sz w:val="21"/>
                <w:szCs w:val="21"/>
              </w:rPr>
            </w:pPr>
            <w:r>
              <w:rPr>
                <w:rFonts w:hint="eastAsia" w:ascii="宋体" w:hAnsi="宋体" w:eastAsia="宋体" w:cs="宋体"/>
                <w:b/>
                <w:bCs/>
                <w:sz w:val="21"/>
                <w:szCs w:val="21"/>
              </w:rPr>
              <w:t>5. 入住长者个人卫生管理</w:t>
            </w:r>
          </w:p>
        </w:tc>
        <w:tc>
          <w:tcPr>
            <w:tcW w:w="385" w:type="pct"/>
            <w:vMerge w:val="restart"/>
            <w:noWrap w:val="0"/>
            <w:vAlign w:val="center"/>
          </w:tcPr>
          <w:p w14:paraId="204EE505">
            <w:pPr>
              <w:jc w:val="center"/>
              <w:rPr>
                <w:rFonts w:hint="eastAsia" w:ascii="宋体" w:hAnsi="宋体" w:eastAsia="宋体" w:cs="宋体"/>
                <w:sz w:val="21"/>
                <w:szCs w:val="21"/>
              </w:rPr>
            </w:pPr>
            <w:r>
              <w:rPr>
                <w:rFonts w:hint="eastAsia" w:ascii="宋体" w:hAnsi="宋体" w:eastAsia="宋体" w:cs="宋体"/>
                <w:sz w:val="21"/>
                <w:szCs w:val="21"/>
              </w:rPr>
              <w:t>15</w:t>
            </w:r>
          </w:p>
        </w:tc>
        <w:tc>
          <w:tcPr>
            <w:tcW w:w="1006" w:type="pct"/>
            <w:vMerge w:val="restart"/>
            <w:noWrap w:val="0"/>
            <w:vAlign w:val="center"/>
          </w:tcPr>
          <w:p w14:paraId="28BA8A29">
            <w:pPr>
              <w:rPr>
                <w:rFonts w:hint="eastAsia" w:ascii="宋体" w:hAnsi="宋体" w:eastAsia="宋体" w:cs="宋体"/>
                <w:sz w:val="21"/>
                <w:szCs w:val="21"/>
              </w:rPr>
            </w:pPr>
            <w:r>
              <w:rPr>
                <w:rFonts w:hint="eastAsia" w:ascii="宋体" w:hAnsi="宋体" w:eastAsia="宋体" w:cs="宋体"/>
                <w:sz w:val="21"/>
                <w:szCs w:val="21"/>
              </w:rPr>
              <w:t>一次不符合扣1 分，直至扣完该项分为止。</w:t>
            </w:r>
          </w:p>
        </w:tc>
        <w:tc>
          <w:tcPr>
            <w:tcW w:w="573" w:type="pct"/>
            <w:vMerge w:val="restart"/>
            <w:noWrap w:val="0"/>
            <w:vAlign w:val="center"/>
          </w:tcPr>
          <w:p w14:paraId="42A73D5D">
            <w:pPr>
              <w:rPr>
                <w:rFonts w:hint="eastAsia" w:ascii="宋体" w:hAnsi="宋体" w:eastAsia="宋体" w:cs="宋体"/>
                <w:sz w:val="21"/>
                <w:szCs w:val="21"/>
              </w:rPr>
            </w:pPr>
          </w:p>
        </w:tc>
        <w:tc>
          <w:tcPr>
            <w:tcW w:w="376" w:type="pct"/>
            <w:vMerge w:val="restart"/>
            <w:noWrap w:val="0"/>
            <w:vAlign w:val="center"/>
          </w:tcPr>
          <w:p w14:paraId="44CC8E93">
            <w:pPr>
              <w:rPr>
                <w:rFonts w:hint="eastAsia" w:ascii="宋体" w:hAnsi="宋体" w:eastAsia="宋体" w:cs="宋体"/>
                <w:sz w:val="21"/>
                <w:szCs w:val="21"/>
              </w:rPr>
            </w:pPr>
          </w:p>
        </w:tc>
      </w:tr>
      <w:tr w14:paraId="4A656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2657" w:type="pct"/>
            <w:noWrap w:val="0"/>
            <w:vAlign w:val="center"/>
          </w:tcPr>
          <w:p w14:paraId="087062D1">
            <w:pPr>
              <w:rPr>
                <w:rFonts w:hint="eastAsia" w:ascii="宋体" w:hAnsi="宋体" w:eastAsia="宋体" w:cs="宋体"/>
                <w:sz w:val="21"/>
                <w:szCs w:val="21"/>
              </w:rPr>
            </w:pPr>
            <w:r>
              <w:rPr>
                <w:rFonts w:hint="eastAsia" w:ascii="宋体" w:hAnsi="宋体" w:eastAsia="宋体" w:cs="宋体"/>
                <w:sz w:val="21"/>
                <w:szCs w:val="21"/>
              </w:rPr>
              <w:t>（1）服务对象服装干净、得体和经常换洗(冬、春季可隔日换洗，夏、秋季每天换洗)。</w:t>
            </w:r>
          </w:p>
        </w:tc>
        <w:tc>
          <w:tcPr>
            <w:tcW w:w="385" w:type="pct"/>
            <w:vMerge w:val="continue"/>
            <w:noWrap w:val="0"/>
            <w:vAlign w:val="center"/>
          </w:tcPr>
          <w:p w14:paraId="2DC1AE3E">
            <w:pPr>
              <w:jc w:val="center"/>
              <w:rPr>
                <w:rFonts w:hint="eastAsia" w:ascii="宋体" w:hAnsi="宋体" w:eastAsia="宋体" w:cs="宋体"/>
                <w:sz w:val="21"/>
                <w:szCs w:val="21"/>
              </w:rPr>
            </w:pPr>
          </w:p>
        </w:tc>
        <w:tc>
          <w:tcPr>
            <w:tcW w:w="1006" w:type="pct"/>
            <w:vMerge w:val="continue"/>
            <w:noWrap w:val="0"/>
            <w:vAlign w:val="center"/>
          </w:tcPr>
          <w:p w14:paraId="01906794">
            <w:pPr>
              <w:rPr>
                <w:rFonts w:hint="eastAsia" w:ascii="宋体" w:hAnsi="宋体" w:eastAsia="宋体" w:cs="宋体"/>
                <w:sz w:val="21"/>
                <w:szCs w:val="21"/>
              </w:rPr>
            </w:pPr>
          </w:p>
        </w:tc>
        <w:tc>
          <w:tcPr>
            <w:tcW w:w="573" w:type="pct"/>
            <w:vMerge w:val="continue"/>
            <w:noWrap w:val="0"/>
            <w:vAlign w:val="center"/>
          </w:tcPr>
          <w:p w14:paraId="64502F63">
            <w:pPr>
              <w:rPr>
                <w:rFonts w:hint="eastAsia" w:ascii="宋体" w:hAnsi="宋体" w:eastAsia="宋体" w:cs="宋体"/>
                <w:sz w:val="21"/>
                <w:szCs w:val="21"/>
              </w:rPr>
            </w:pPr>
          </w:p>
        </w:tc>
        <w:tc>
          <w:tcPr>
            <w:tcW w:w="376" w:type="pct"/>
            <w:vMerge w:val="continue"/>
            <w:noWrap w:val="0"/>
            <w:vAlign w:val="center"/>
          </w:tcPr>
          <w:p w14:paraId="7CE60BB6">
            <w:pPr>
              <w:rPr>
                <w:rFonts w:hint="eastAsia" w:ascii="宋体" w:hAnsi="宋体" w:eastAsia="宋体" w:cs="宋体"/>
                <w:sz w:val="21"/>
                <w:szCs w:val="21"/>
              </w:rPr>
            </w:pPr>
          </w:p>
        </w:tc>
      </w:tr>
      <w:tr w14:paraId="4AF10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2657" w:type="pct"/>
            <w:noWrap w:val="0"/>
            <w:vAlign w:val="center"/>
          </w:tcPr>
          <w:p w14:paraId="7B4C7BA8">
            <w:pPr>
              <w:rPr>
                <w:rFonts w:hint="eastAsia" w:ascii="宋体" w:hAnsi="宋体" w:eastAsia="宋体" w:cs="宋体"/>
                <w:sz w:val="21"/>
                <w:szCs w:val="21"/>
              </w:rPr>
            </w:pPr>
            <w:r>
              <w:rPr>
                <w:rFonts w:hint="eastAsia" w:ascii="宋体" w:hAnsi="宋体" w:eastAsia="宋体" w:cs="宋体"/>
                <w:sz w:val="21"/>
                <w:szCs w:val="21"/>
              </w:rPr>
              <w:t>（2）为服务对象搞好个人卫生（夏季每周洗头洗澡不少于 3 次，其它季节每周不少于 2 次）。</w:t>
            </w:r>
          </w:p>
        </w:tc>
        <w:tc>
          <w:tcPr>
            <w:tcW w:w="385" w:type="pct"/>
            <w:vMerge w:val="continue"/>
            <w:noWrap w:val="0"/>
            <w:vAlign w:val="center"/>
          </w:tcPr>
          <w:p w14:paraId="3C69951E">
            <w:pPr>
              <w:jc w:val="center"/>
              <w:rPr>
                <w:rFonts w:hint="eastAsia" w:ascii="宋体" w:hAnsi="宋体" w:eastAsia="宋体" w:cs="宋体"/>
                <w:sz w:val="21"/>
                <w:szCs w:val="21"/>
              </w:rPr>
            </w:pPr>
          </w:p>
        </w:tc>
        <w:tc>
          <w:tcPr>
            <w:tcW w:w="1006" w:type="pct"/>
            <w:vMerge w:val="continue"/>
            <w:noWrap w:val="0"/>
            <w:vAlign w:val="center"/>
          </w:tcPr>
          <w:p w14:paraId="744477FA">
            <w:pPr>
              <w:rPr>
                <w:rFonts w:hint="eastAsia" w:ascii="宋体" w:hAnsi="宋体" w:eastAsia="宋体" w:cs="宋体"/>
                <w:sz w:val="21"/>
                <w:szCs w:val="21"/>
              </w:rPr>
            </w:pPr>
          </w:p>
        </w:tc>
        <w:tc>
          <w:tcPr>
            <w:tcW w:w="573" w:type="pct"/>
            <w:vMerge w:val="continue"/>
            <w:noWrap w:val="0"/>
            <w:vAlign w:val="center"/>
          </w:tcPr>
          <w:p w14:paraId="2BE8D5CA">
            <w:pPr>
              <w:rPr>
                <w:rFonts w:hint="eastAsia" w:ascii="宋体" w:hAnsi="宋体" w:eastAsia="宋体" w:cs="宋体"/>
                <w:sz w:val="21"/>
                <w:szCs w:val="21"/>
              </w:rPr>
            </w:pPr>
          </w:p>
        </w:tc>
        <w:tc>
          <w:tcPr>
            <w:tcW w:w="376" w:type="pct"/>
            <w:vMerge w:val="continue"/>
            <w:noWrap w:val="0"/>
            <w:vAlign w:val="center"/>
          </w:tcPr>
          <w:p w14:paraId="6AA131CA">
            <w:pPr>
              <w:rPr>
                <w:rFonts w:hint="eastAsia" w:ascii="宋体" w:hAnsi="宋体" w:eastAsia="宋体" w:cs="宋体"/>
                <w:sz w:val="21"/>
                <w:szCs w:val="21"/>
              </w:rPr>
            </w:pPr>
          </w:p>
        </w:tc>
      </w:tr>
      <w:tr w14:paraId="6C036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0696F888">
            <w:pPr>
              <w:rPr>
                <w:rFonts w:hint="eastAsia" w:ascii="宋体" w:hAnsi="宋体" w:eastAsia="宋体" w:cs="宋体"/>
                <w:sz w:val="21"/>
                <w:szCs w:val="21"/>
              </w:rPr>
            </w:pPr>
            <w:r>
              <w:rPr>
                <w:rFonts w:hint="eastAsia" w:ascii="宋体" w:hAnsi="宋体" w:eastAsia="宋体" w:cs="宋体"/>
                <w:sz w:val="21"/>
                <w:szCs w:val="21"/>
              </w:rPr>
              <w:t>（3）为服务对象定期修剪指甲、剃胡须。</w:t>
            </w:r>
          </w:p>
        </w:tc>
        <w:tc>
          <w:tcPr>
            <w:tcW w:w="385" w:type="pct"/>
            <w:vMerge w:val="continue"/>
            <w:noWrap w:val="0"/>
            <w:vAlign w:val="center"/>
          </w:tcPr>
          <w:p w14:paraId="24ECA1C4">
            <w:pPr>
              <w:jc w:val="center"/>
              <w:rPr>
                <w:rFonts w:hint="eastAsia" w:ascii="宋体" w:hAnsi="宋体" w:eastAsia="宋体" w:cs="宋体"/>
                <w:sz w:val="21"/>
                <w:szCs w:val="21"/>
              </w:rPr>
            </w:pPr>
          </w:p>
        </w:tc>
        <w:tc>
          <w:tcPr>
            <w:tcW w:w="1006" w:type="pct"/>
            <w:vMerge w:val="continue"/>
            <w:noWrap w:val="0"/>
            <w:vAlign w:val="center"/>
          </w:tcPr>
          <w:p w14:paraId="38A88818">
            <w:pPr>
              <w:rPr>
                <w:rFonts w:hint="eastAsia" w:ascii="宋体" w:hAnsi="宋体" w:eastAsia="宋体" w:cs="宋体"/>
                <w:sz w:val="21"/>
                <w:szCs w:val="21"/>
              </w:rPr>
            </w:pPr>
          </w:p>
        </w:tc>
        <w:tc>
          <w:tcPr>
            <w:tcW w:w="573" w:type="pct"/>
            <w:vMerge w:val="continue"/>
            <w:noWrap w:val="0"/>
            <w:vAlign w:val="center"/>
          </w:tcPr>
          <w:p w14:paraId="381CAC7C">
            <w:pPr>
              <w:rPr>
                <w:rFonts w:hint="eastAsia" w:ascii="宋体" w:hAnsi="宋体" w:eastAsia="宋体" w:cs="宋体"/>
                <w:sz w:val="21"/>
                <w:szCs w:val="21"/>
              </w:rPr>
            </w:pPr>
          </w:p>
        </w:tc>
        <w:tc>
          <w:tcPr>
            <w:tcW w:w="376" w:type="pct"/>
            <w:vMerge w:val="continue"/>
            <w:noWrap w:val="0"/>
            <w:vAlign w:val="center"/>
          </w:tcPr>
          <w:p w14:paraId="5D505225">
            <w:pPr>
              <w:rPr>
                <w:rFonts w:hint="eastAsia" w:ascii="宋体" w:hAnsi="宋体" w:eastAsia="宋体" w:cs="宋体"/>
                <w:sz w:val="21"/>
                <w:szCs w:val="21"/>
              </w:rPr>
            </w:pPr>
          </w:p>
        </w:tc>
      </w:tr>
      <w:tr w14:paraId="0F53C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657" w:type="pct"/>
            <w:noWrap w:val="0"/>
            <w:vAlign w:val="center"/>
          </w:tcPr>
          <w:p w14:paraId="45D0417F">
            <w:pPr>
              <w:rPr>
                <w:rFonts w:hint="eastAsia" w:ascii="宋体" w:hAnsi="宋体" w:eastAsia="宋体" w:cs="宋体"/>
                <w:sz w:val="21"/>
                <w:szCs w:val="21"/>
              </w:rPr>
            </w:pPr>
            <w:r>
              <w:rPr>
                <w:rFonts w:hint="eastAsia" w:ascii="宋体" w:hAnsi="宋体" w:eastAsia="宋体" w:cs="宋体"/>
                <w:sz w:val="21"/>
                <w:szCs w:val="21"/>
              </w:rPr>
              <w:t>（4）毛巾、洗脸盆应经常清洗，便器每周消毒1 次。</w:t>
            </w:r>
          </w:p>
        </w:tc>
        <w:tc>
          <w:tcPr>
            <w:tcW w:w="385" w:type="pct"/>
            <w:vMerge w:val="continue"/>
            <w:noWrap w:val="0"/>
            <w:vAlign w:val="center"/>
          </w:tcPr>
          <w:p w14:paraId="44A4AF4E">
            <w:pPr>
              <w:jc w:val="center"/>
              <w:rPr>
                <w:rFonts w:hint="eastAsia" w:ascii="宋体" w:hAnsi="宋体" w:eastAsia="宋体" w:cs="宋体"/>
                <w:sz w:val="21"/>
                <w:szCs w:val="21"/>
              </w:rPr>
            </w:pPr>
          </w:p>
        </w:tc>
        <w:tc>
          <w:tcPr>
            <w:tcW w:w="1006" w:type="pct"/>
            <w:vMerge w:val="continue"/>
            <w:noWrap w:val="0"/>
            <w:vAlign w:val="center"/>
          </w:tcPr>
          <w:p w14:paraId="7A3140E4">
            <w:pPr>
              <w:rPr>
                <w:rFonts w:hint="eastAsia" w:ascii="宋体" w:hAnsi="宋体" w:eastAsia="宋体" w:cs="宋体"/>
                <w:sz w:val="21"/>
                <w:szCs w:val="21"/>
              </w:rPr>
            </w:pPr>
          </w:p>
        </w:tc>
        <w:tc>
          <w:tcPr>
            <w:tcW w:w="573" w:type="pct"/>
            <w:noWrap w:val="0"/>
            <w:vAlign w:val="center"/>
          </w:tcPr>
          <w:p w14:paraId="586798C1">
            <w:pPr>
              <w:rPr>
                <w:rFonts w:hint="eastAsia" w:ascii="宋体" w:hAnsi="宋体" w:eastAsia="宋体" w:cs="宋体"/>
                <w:sz w:val="21"/>
                <w:szCs w:val="21"/>
              </w:rPr>
            </w:pPr>
          </w:p>
        </w:tc>
        <w:tc>
          <w:tcPr>
            <w:tcW w:w="376" w:type="pct"/>
            <w:noWrap w:val="0"/>
            <w:vAlign w:val="center"/>
          </w:tcPr>
          <w:p w14:paraId="5C48918B">
            <w:pPr>
              <w:rPr>
                <w:rFonts w:hint="eastAsia" w:ascii="宋体" w:hAnsi="宋体" w:eastAsia="宋体" w:cs="宋体"/>
                <w:sz w:val="21"/>
                <w:szCs w:val="21"/>
              </w:rPr>
            </w:pPr>
          </w:p>
        </w:tc>
      </w:tr>
      <w:tr w14:paraId="664B2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657" w:type="pct"/>
            <w:noWrap w:val="0"/>
            <w:vAlign w:val="center"/>
          </w:tcPr>
          <w:p w14:paraId="47C58A97">
            <w:pPr>
              <w:rPr>
                <w:rFonts w:hint="eastAsia" w:ascii="宋体" w:hAnsi="宋体" w:eastAsia="宋体" w:cs="宋体"/>
                <w:sz w:val="21"/>
                <w:szCs w:val="21"/>
              </w:rPr>
            </w:pPr>
            <w:r>
              <w:rPr>
                <w:rFonts w:hint="eastAsia" w:ascii="宋体" w:hAnsi="宋体" w:eastAsia="宋体" w:cs="宋体"/>
                <w:sz w:val="21"/>
                <w:szCs w:val="21"/>
              </w:rPr>
              <w:t>（5）按照服务对象实际需求，每两周换洗一次被罩、床单、枕套、枕巾(污染时随时换洗)。根据天气情况晾晒被褥。</w:t>
            </w:r>
          </w:p>
        </w:tc>
        <w:tc>
          <w:tcPr>
            <w:tcW w:w="385" w:type="pct"/>
            <w:vMerge w:val="continue"/>
            <w:noWrap w:val="0"/>
            <w:vAlign w:val="center"/>
          </w:tcPr>
          <w:p w14:paraId="5D5B1C19">
            <w:pPr>
              <w:jc w:val="center"/>
              <w:rPr>
                <w:rFonts w:hint="eastAsia" w:ascii="宋体" w:hAnsi="宋体" w:eastAsia="宋体" w:cs="宋体"/>
                <w:sz w:val="21"/>
                <w:szCs w:val="21"/>
              </w:rPr>
            </w:pPr>
          </w:p>
        </w:tc>
        <w:tc>
          <w:tcPr>
            <w:tcW w:w="1006" w:type="pct"/>
            <w:vMerge w:val="continue"/>
            <w:noWrap w:val="0"/>
            <w:vAlign w:val="center"/>
          </w:tcPr>
          <w:p w14:paraId="403C4856">
            <w:pPr>
              <w:rPr>
                <w:rFonts w:hint="eastAsia" w:ascii="宋体" w:hAnsi="宋体" w:eastAsia="宋体" w:cs="宋体"/>
                <w:sz w:val="21"/>
                <w:szCs w:val="21"/>
              </w:rPr>
            </w:pPr>
          </w:p>
        </w:tc>
        <w:tc>
          <w:tcPr>
            <w:tcW w:w="573" w:type="pct"/>
            <w:noWrap w:val="0"/>
            <w:vAlign w:val="center"/>
          </w:tcPr>
          <w:p w14:paraId="5271B02C">
            <w:pPr>
              <w:rPr>
                <w:rFonts w:hint="eastAsia" w:ascii="宋体" w:hAnsi="宋体" w:eastAsia="宋体" w:cs="宋体"/>
                <w:sz w:val="21"/>
                <w:szCs w:val="21"/>
              </w:rPr>
            </w:pPr>
          </w:p>
        </w:tc>
        <w:tc>
          <w:tcPr>
            <w:tcW w:w="376" w:type="pct"/>
            <w:noWrap w:val="0"/>
            <w:vAlign w:val="center"/>
          </w:tcPr>
          <w:p w14:paraId="6DB04412">
            <w:pPr>
              <w:rPr>
                <w:rFonts w:hint="eastAsia" w:ascii="宋体" w:hAnsi="宋体" w:eastAsia="宋体" w:cs="宋体"/>
                <w:sz w:val="21"/>
                <w:szCs w:val="21"/>
              </w:rPr>
            </w:pPr>
          </w:p>
        </w:tc>
      </w:tr>
      <w:tr w14:paraId="40B6C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657" w:type="pct"/>
            <w:noWrap w:val="0"/>
            <w:vAlign w:val="center"/>
          </w:tcPr>
          <w:p w14:paraId="057E6895">
            <w:pPr>
              <w:rPr>
                <w:rFonts w:hint="eastAsia" w:ascii="宋体" w:hAnsi="宋体" w:eastAsia="宋体" w:cs="宋体"/>
                <w:sz w:val="21"/>
                <w:szCs w:val="21"/>
              </w:rPr>
            </w:pPr>
            <w:r>
              <w:rPr>
                <w:rFonts w:hint="eastAsia" w:ascii="宋体" w:hAnsi="宋体" w:eastAsia="宋体" w:cs="宋体"/>
                <w:b/>
                <w:bCs/>
                <w:sz w:val="21"/>
                <w:szCs w:val="21"/>
              </w:rPr>
              <w:t>6. 入住长者精神和心理护理</w:t>
            </w:r>
          </w:p>
        </w:tc>
        <w:tc>
          <w:tcPr>
            <w:tcW w:w="385" w:type="pct"/>
            <w:vMerge w:val="restart"/>
            <w:noWrap w:val="0"/>
            <w:vAlign w:val="center"/>
          </w:tcPr>
          <w:p w14:paraId="32EB35D9">
            <w:pPr>
              <w:jc w:val="center"/>
              <w:rPr>
                <w:rFonts w:hint="eastAsia" w:ascii="宋体" w:hAnsi="宋体" w:eastAsia="宋体" w:cs="宋体"/>
                <w:sz w:val="21"/>
                <w:szCs w:val="21"/>
              </w:rPr>
            </w:pPr>
            <w:r>
              <w:rPr>
                <w:rFonts w:hint="eastAsia" w:ascii="宋体" w:hAnsi="宋体" w:eastAsia="宋体" w:cs="宋体"/>
                <w:sz w:val="21"/>
                <w:szCs w:val="21"/>
              </w:rPr>
              <w:t>20</w:t>
            </w:r>
          </w:p>
        </w:tc>
        <w:tc>
          <w:tcPr>
            <w:tcW w:w="1006" w:type="pct"/>
            <w:vMerge w:val="restart"/>
            <w:noWrap w:val="0"/>
            <w:vAlign w:val="center"/>
          </w:tcPr>
          <w:p w14:paraId="2B33CACC">
            <w:pPr>
              <w:rPr>
                <w:rFonts w:hint="eastAsia" w:ascii="宋体" w:hAnsi="宋体" w:eastAsia="宋体" w:cs="宋体"/>
                <w:sz w:val="21"/>
                <w:szCs w:val="21"/>
              </w:rPr>
            </w:pPr>
            <w:r>
              <w:rPr>
                <w:rFonts w:hint="eastAsia" w:ascii="宋体" w:hAnsi="宋体" w:eastAsia="宋体" w:cs="宋体"/>
                <w:sz w:val="21"/>
                <w:szCs w:val="21"/>
              </w:rPr>
              <w:t>每一项每发现一次不符合扣1 分，扣完为止。</w:t>
            </w:r>
          </w:p>
        </w:tc>
        <w:tc>
          <w:tcPr>
            <w:tcW w:w="573" w:type="pct"/>
            <w:vMerge w:val="restart"/>
            <w:noWrap w:val="0"/>
            <w:vAlign w:val="center"/>
          </w:tcPr>
          <w:p w14:paraId="2FE00967">
            <w:pPr>
              <w:rPr>
                <w:rFonts w:hint="eastAsia" w:ascii="宋体" w:hAnsi="宋体" w:eastAsia="宋体" w:cs="宋体"/>
                <w:sz w:val="21"/>
                <w:szCs w:val="21"/>
              </w:rPr>
            </w:pPr>
          </w:p>
        </w:tc>
        <w:tc>
          <w:tcPr>
            <w:tcW w:w="376" w:type="pct"/>
            <w:vMerge w:val="restart"/>
            <w:noWrap w:val="0"/>
            <w:vAlign w:val="center"/>
          </w:tcPr>
          <w:p w14:paraId="3F5DC85A">
            <w:pPr>
              <w:rPr>
                <w:rFonts w:hint="eastAsia" w:ascii="宋体" w:hAnsi="宋体" w:eastAsia="宋体" w:cs="宋体"/>
                <w:sz w:val="21"/>
                <w:szCs w:val="21"/>
              </w:rPr>
            </w:pPr>
          </w:p>
        </w:tc>
      </w:tr>
      <w:tr w14:paraId="6446A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657" w:type="pct"/>
            <w:noWrap w:val="0"/>
            <w:vAlign w:val="center"/>
          </w:tcPr>
          <w:p w14:paraId="46AED929">
            <w:pPr>
              <w:rPr>
                <w:rFonts w:hint="eastAsia" w:ascii="宋体" w:hAnsi="宋体" w:eastAsia="宋体" w:cs="宋体"/>
                <w:sz w:val="21"/>
                <w:szCs w:val="21"/>
              </w:rPr>
            </w:pPr>
            <w:r>
              <w:rPr>
                <w:rFonts w:hint="eastAsia" w:ascii="宋体" w:hAnsi="宋体" w:eastAsia="宋体" w:cs="宋体"/>
                <w:sz w:val="21"/>
                <w:szCs w:val="21"/>
              </w:rPr>
              <w:t>（1）态度自然诚恳，并留意自己对入住长者的表情和肢体语言；</w:t>
            </w:r>
          </w:p>
        </w:tc>
        <w:tc>
          <w:tcPr>
            <w:tcW w:w="385" w:type="pct"/>
            <w:vMerge w:val="continue"/>
            <w:noWrap w:val="0"/>
            <w:vAlign w:val="center"/>
          </w:tcPr>
          <w:p w14:paraId="510B19E8">
            <w:pPr>
              <w:jc w:val="center"/>
              <w:rPr>
                <w:rFonts w:hint="eastAsia" w:ascii="宋体" w:hAnsi="宋体" w:eastAsia="宋体" w:cs="宋体"/>
                <w:sz w:val="21"/>
                <w:szCs w:val="21"/>
              </w:rPr>
            </w:pPr>
          </w:p>
        </w:tc>
        <w:tc>
          <w:tcPr>
            <w:tcW w:w="1006" w:type="pct"/>
            <w:vMerge w:val="continue"/>
            <w:noWrap w:val="0"/>
            <w:vAlign w:val="center"/>
          </w:tcPr>
          <w:p w14:paraId="0D585450">
            <w:pPr>
              <w:rPr>
                <w:rFonts w:hint="eastAsia" w:ascii="宋体" w:hAnsi="宋体" w:eastAsia="宋体" w:cs="宋体"/>
                <w:sz w:val="21"/>
                <w:szCs w:val="21"/>
              </w:rPr>
            </w:pPr>
          </w:p>
        </w:tc>
        <w:tc>
          <w:tcPr>
            <w:tcW w:w="573" w:type="pct"/>
            <w:vMerge w:val="continue"/>
            <w:noWrap w:val="0"/>
            <w:vAlign w:val="center"/>
          </w:tcPr>
          <w:p w14:paraId="7612E57F">
            <w:pPr>
              <w:rPr>
                <w:rFonts w:hint="eastAsia" w:ascii="宋体" w:hAnsi="宋体" w:eastAsia="宋体" w:cs="宋体"/>
                <w:sz w:val="21"/>
                <w:szCs w:val="21"/>
              </w:rPr>
            </w:pPr>
          </w:p>
        </w:tc>
        <w:tc>
          <w:tcPr>
            <w:tcW w:w="376" w:type="pct"/>
            <w:vMerge w:val="continue"/>
            <w:noWrap w:val="0"/>
            <w:vAlign w:val="center"/>
          </w:tcPr>
          <w:p w14:paraId="63CD3954">
            <w:pPr>
              <w:rPr>
                <w:rFonts w:hint="eastAsia" w:ascii="宋体" w:hAnsi="宋体" w:eastAsia="宋体" w:cs="宋体"/>
                <w:sz w:val="21"/>
                <w:szCs w:val="21"/>
              </w:rPr>
            </w:pPr>
          </w:p>
        </w:tc>
      </w:tr>
      <w:tr w14:paraId="3C5C9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2657" w:type="pct"/>
            <w:noWrap w:val="0"/>
            <w:vAlign w:val="center"/>
          </w:tcPr>
          <w:p w14:paraId="1D8941EC">
            <w:pPr>
              <w:rPr>
                <w:rFonts w:hint="eastAsia" w:ascii="宋体" w:hAnsi="宋体" w:eastAsia="宋体" w:cs="宋体"/>
                <w:sz w:val="21"/>
                <w:szCs w:val="21"/>
              </w:rPr>
            </w:pPr>
            <w:r>
              <w:rPr>
                <w:rFonts w:hint="eastAsia" w:ascii="宋体" w:hAnsi="宋体" w:eastAsia="宋体" w:cs="宋体"/>
                <w:sz w:val="21"/>
                <w:szCs w:val="21"/>
              </w:rPr>
              <w:t>（2）说话简短得体，多倾听入住长者诉说；提供充分的时间与耐心，入住长者未完全表达时避免片面或匆促回复；</w:t>
            </w:r>
          </w:p>
        </w:tc>
        <w:tc>
          <w:tcPr>
            <w:tcW w:w="385" w:type="pct"/>
            <w:vMerge w:val="continue"/>
            <w:noWrap w:val="0"/>
            <w:vAlign w:val="center"/>
          </w:tcPr>
          <w:p w14:paraId="1B16B638">
            <w:pPr>
              <w:jc w:val="center"/>
              <w:rPr>
                <w:rFonts w:hint="eastAsia" w:ascii="宋体" w:hAnsi="宋体" w:eastAsia="宋体" w:cs="宋体"/>
                <w:sz w:val="21"/>
                <w:szCs w:val="21"/>
              </w:rPr>
            </w:pPr>
          </w:p>
        </w:tc>
        <w:tc>
          <w:tcPr>
            <w:tcW w:w="1006" w:type="pct"/>
            <w:vMerge w:val="continue"/>
            <w:noWrap w:val="0"/>
            <w:vAlign w:val="center"/>
          </w:tcPr>
          <w:p w14:paraId="65CCD2E3">
            <w:pPr>
              <w:rPr>
                <w:rFonts w:hint="eastAsia" w:ascii="宋体" w:hAnsi="宋体" w:eastAsia="宋体" w:cs="宋体"/>
                <w:sz w:val="21"/>
                <w:szCs w:val="21"/>
              </w:rPr>
            </w:pPr>
          </w:p>
        </w:tc>
        <w:tc>
          <w:tcPr>
            <w:tcW w:w="573" w:type="pct"/>
            <w:vMerge w:val="continue"/>
            <w:noWrap w:val="0"/>
            <w:vAlign w:val="center"/>
          </w:tcPr>
          <w:p w14:paraId="1BF95801">
            <w:pPr>
              <w:rPr>
                <w:rFonts w:hint="eastAsia" w:ascii="宋体" w:hAnsi="宋体" w:eastAsia="宋体" w:cs="宋体"/>
                <w:sz w:val="21"/>
                <w:szCs w:val="21"/>
              </w:rPr>
            </w:pPr>
          </w:p>
        </w:tc>
        <w:tc>
          <w:tcPr>
            <w:tcW w:w="376" w:type="pct"/>
            <w:vMerge w:val="continue"/>
            <w:noWrap w:val="0"/>
            <w:vAlign w:val="center"/>
          </w:tcPr>
          <w:p w14:paraId="26891A86">
            <w:pPr>
              <w:rPr>
                <w:rFonts w:hint="eastAsia" w:ascii="宋体" w:hAnsi="宋体" w:eastAsia="宋体" w:cs="宋体"/>
                <w:sz w:val="21"/>
                <w:szCs w:val="21"/>
              </w:rPr>
            </w:pPr>
          </w:p>
        </w:tc>
      </w:tr>
      <w:tr w14:paraId="136CC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657" w:type="pct"/>
            <w:noWrap w:val="0"/>
            <w:vAlign w:val="center"/>
          </w:tcPr>
          <w:p w14:paraId="7570647B">
            <w:pPr>
              <w:rPr>
                <w:rFonts w:hint="eastAsia" w:ascii="宋体" w:hAnsi="宋体" w:eastAsia="宋体" w:cs="宋体"/>
                <w:sz w:val="21"/>
                <w:szCs w:val="21"/>
              </w:rPr>
            </w:pPr>
            <w:r>
              <w:rPr>
                <w:rFonts w:hint="eastAsia" w:ascii="宋体" w:hAnsi="宋体" w:eastAsia="宋体" w:cs="宋体"/>
                <w:sz w:val="21"/>
                <w:szCs w:val="21"/>
              </w:rPr>
              <w:t>（3）对误解疑问要主动澄清；不要在入住长者面前与人轻声耳语；</w:t>
            </w:r>
          </w:p>
        </w:tc>
        <w:tc>
          <w:tcPr>
            <w:tcW w:w="385" w:type="pct"/>
            <w:vMerge w:val="continue"/>
            <w:noWrap w:val="0"/>
            <w:vAlign w:val="center"/>
          </w:tcPr>
          <w:p w14:paraId="31730EF4">
            <w:pPr>
              <w:jc w:val="center"/>
              <w:rPr>
                <w:rFonts w:hint="eastAsia" w:ascii="宋体" w:hAnsi="宋体" w:eastAsia="宋体" w:cs="宋体"/>
                <w:sz w:val="21"/>
                <w:szCs w:val="21"/>
              </w:rPr>
            </w:pPr>
          </w:p>
        </w:tc>
        <w:tc>
          <w:tcPr>
            <w:tcW w:w="1006" w:type="pct"/>
            <w:vMerge w:val="continue"/>
            <w:noWrap w:val="0"/>
            <w:vAlign w:val="center"/>
          </w:tcPr>
          <w:p w14:paraId="3F8076B4">
            <w:pPr>
              <w:rPr>
                <w:rFonts w:hint="eastAsia" w:ascii="宋体" w:hAnsi="宋体" w:eastAsia="宋体" w:cs="宋体"/>
                <w:sz w:val="21"/>
                <w:szCs w:val="21"/>
              </w:rPr>
            </w:pPr>
          </w:p>
        </w:tc>
        <w:tc>
          <w:tcPr>
            <w:tcW w:w="573" w:type="pct"/>
            <w:vMerge w:val="continue"/>
            <w:noWrap w:val="0"/>
            <w:vAlign w:val="center"/>
          </w:tcPr>
          <w:p w14:paraId="07D777CB">
            <w:pPr>
              <w:rPr>
                <w:rFonts w:hint="eastAsia" w:ascii="宋体" w:hAnsi="宋体" w:eastAsia="宋体" w:cs="宋体"/>
                <w:sz w:val="21"/>
                <w:szCs w:val="21"/>
              </w:rPr>
            </w:pPr>
          </w:p>
        </w:tc>
        <w:tc>
          <w:tcPr>
            <w:tcW w:w="376" w:type="pct"/>
            <w:vMerge w:val="continue"/>
            <w:noWrap w:val="0"/>
            <w:vAlign w:val="center"/>
          </w:tcPr>
          <w:p w14:paraId="3640A506">
            <w:pPr>
              <w:rPr>
                <w:rFonts w:hint="eastAsia" w:ascii="宋体" w:hAnsi="宋体" w:eastAsia="宋体" w:cs="宋体"/>
                <w:sz w:val="21"/>
                <w:szCs w:val="21"/>
              </w:rPr>
            </w:pPr>
          </w:p>
        </w:tc>
      </w:tr>
      <w:tr w14:paraId="7E64D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657" w:type="pct"/>
            <w:noWrap w:val="0"/>
            <w:vAlign w:val="center"/>
          </w:tcPr>
          <w:p w14:paraId="3721B164">
            <w:pPr>
              <w:rPr>
                <w:rFonts w:hint="eastAsia" w:ascii="宋体" w:hAnsi="宋体" w:eastAsia="宋体" w:cs="宋体"/>
                <w:sz w:val="21"/>
                <w:szCs w:val="21"/>
              </w:rPr>
            </w:pPr>
            <w:r>
              <w:rPr>
                <w:rFonts w:hint="eastAsia" w:ascii="宋体" w:hAnsi="宋体" w:eastAsia="宋体" w:cs="宋体"/>
                <w:sz w:val="21"/>
                <w:szCs w:val="21"/>
              </w:rPr>
              <w:t>（4）沟通要保持面对入住长者，以利读唇并有眼神接触；</w:t>
            </w:r>
          </w:p>
        </w:tc>
        <w:tc>
          <w:tcPr>
            <w:tcW w:w="385" w:type="pct"/>
            <w:vMerge w:val="continue"/>
            <w:noWrap w:val="0"/>
            <w:vAlign w:val="center"/>
          </w:tcPr>
          <w:p w14:paraId="0D88DDD0">
            <w:pPr>
              <w:jc w:val="center"/>
              <w:rPr>
                <w:rFonts w:hint="eastAsia" w:ascii="宋体" w:hAnsi="宋体" w:eastAsia="宋体" w:cs="宋体"/>
                <w:sz w:val="21"/>
                <w:szCs w:val="21"/>
              </w:rPr>
            </w:pPr>
          </w:p>
        </w:tc>
        <w:tc>
          <w:tcPr>
            <w:tcW w:w="1006" w:type="pct"/>
            <w:vMerge w:val="continue"/>
            <w:noWrap w:val="0"/>
            <w:vAlign w:val="center"/>
          </w:tcPr>
          <w:p w14:paraId="280DDBB2">
            <w:pPr>
              <w:rPr>
                <w:rFonts w:hint="eastAsia" w:ascii="宋体" w:hAnsi="宋体" w:eastAsia="宋体" w:cs="宋体"/>
                <w:sz w:val="21"/>
                <w:szCs w:val="21"/>
              </w:rPr>
            </w:pPr>
          </w:p>
        </w:tc>
        <w:tc>
          <w:tcPr>
            <w:tcW w:w="573" w:type="pct"/>
            <w:vMerge w:val="continue"/>
            <w:noWrap w:val="0"/>
            <w:vAlign w:val="center"/>
          </w:tcPr>
          <w:p w14:paraId="44FED569">
            <w:pPr>
              <w:rPr>
                <w:rFonts w:hint="eastAsia" w:ascii="宋体" w:hAnsi="宋体" w:eastAsia="宋体" w:cs="宋体"/>
                <w:sz w:val="21"/>
                <w:szCs w:val="21"/>
              </w:rPr>
            </w:pPr>
          </w:p>
        </w:tc>
        <w:tc>
          <w:tcPr>
            <w:tcW w:w="376" w:type="pct"/>
            <w:vMerge w:val="continue"/>
            <w:noWrap w:val="0"/>
            <w:vAlign w:val="center"/>
          </w:tcPr>
          <w:p w14:paraId="2BE9ED92">
            <w:pPr>
              <w:rPr>
                <w:rFonts w:hint="eastAsia" w:ascii="宋体" w:hAnsi="宋体" w:eastAsia="宋体" w:cs="宋体"/>
                <w:sz w:val="21"/>
                <w:szCs w:val="21"/>
              </w:rPr>
            </w:pPr>
          </w:p>
        </w:tc>
      </w:tr>
      <w:tr w14:paraId="072B8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657" w:type="pct"/>
            <w:noWrap w:val="0"/>
            <w:vAlign w:val="center"/>
          </w:tcPr>
          <w:p w14:paraId="0B7323F5">
            <w:pPr>
              <w:rPr>
                <w:rFonts w:hint="eastAsia" w:ascii="宋体" w:hAnsi="宋体" w:eastAsia="宋体" w:cs="宋体"/>
                <w:sz w:val="21"/>
                <w:szCs w:val="21"/>
              </w:rPr>
            </w:pPr>
            <w:r>
              <w:rPr>
                <w:rFonts w:hint="eastAsia" w:ascii="宋体" w:hAnsi="宋体" w:eastAsia="宋体" w:cs="宋体"/>
                <w:sz w:val="21"/>
                <w:szCs w:val="21"/>
              </w:rPr>
              <w:t>（5）降低说话声调，在入住长者未听清时可稍增加声量不要变成喊叫，防止入住长者误会。</w:t>
            </w:r>
          </w:p>
        </w:tc>
        <w:tc>
          <w:tcPr>
            <w:tcW w:w="385" w:type="pct"/>
            <w:vMerge w:val="continue"/>
            <w:noWrap w:val="0"/>
            <w:vAlign w:val="center"/>
          </w:tcPr>
          <w:p w14:paraId="24F0CE82">
            <w:pPr>
              <w:jc w:val="center"/>
              <w:rPr>
                <w:rFonts w:hint="eastAsia" w:ascii="宋体" w:hAnsi="宋体" w:eastAsia="宋体" w:cs="宋体"/>
                <w:sz w:val="21"/>
                <w:szCs w:val="21"/>
              </w:rPr>
            </w:pPr>
          </w:p>
        </w:tc>
        <w:tc>
          <w:tcPr>
            <w:tcW w:w="1006" w:type="pct"/>
            <w:vMerge w:val="continue"/>
            <w:noWrap w:val="0"/>
            <w:vAlign w:val="center"/>
          </w:tcPr>
          <w:p w14:paraId="52458765">
            <w:pPr>
              <w:rPr>
                <w:rFonts w:hint="eastAsia" w:ascii="宋体" w:hAnsi="宋体" w:eastAsia="宋体" w:cs="宋体"/>
                <w:sz w:val="21"/>
                <w:szCs w:val="21"/>
              </w:rPr>
            </w:pPr>
          </w:p>
        </w:tc>
        <w:tc>
          <w:tcPr>
            <w:tcW w:w="573" w:type="pct"/>
            <w:vMerge w:val="continue"/>
            <w:noWrap w:val="0"/>
            <w:vAlign w:val="center"/>
          </w:tcPr>
          <w:p w14:paraId="1EF5736A">
            <w:pPr>
              <w:rPr>
                <w:rFonts w:hint="eastAsia" w:ascii="宋体" w:hAnsi="宋体" w:eastAsia="宋体" w:cs="宋体"/>
                <w:sz w:val="21"/>
                <w:szCs w:val="21"/>
              </w:rPr>
            </w:pPr>
          </w:p>
        </w:tc>
        <w:tc>
          <w:tcPr>
            <w:tcW w:w="376" w:type="pct"/>
            <w:vMerge w:val="continue"/>
            <w:noWrap w:val="0"/>
            <w:vAlign w:val="center"/>
          </w:tcPr>
          <w:p w14:paraId="7FD711FF">
            <w:pPr>
              <w:rPr>
                <w:rFonts w:hint="eastAsia" w:ascii="宋体" w:hAnsi="宋体" w:eastAsia="宋体" w:cs="宋体"/>
                <w:sz w:val="21"/>
                <w:szCs w:val="21"/>
              </w:rPr>
            </w:pPr>
          </w:p>
        </w:tc>
      </w:tr>
      <w:tr w14:paraId="00C98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2657" w:type="pct"/>
            <w:noWrap w:val="0"/>
            <w:vAlign w:val="center"/>
          </w:tcPr>
          <w:p w14:paraId="29C77065">
            <w:pPr>
              <w:rPr>
                <w:rFonts w:hint="eastAsia" w:ascii="宋体" w:hAnsi="宋体" w:eastAsia="宋体" w:cs="宋体"/>
                <w:sz w:val="21"/>
                <w:szCs w:val="21"/>
              </w:rPr>
            </w:pPr>
            <w:r>
              <w:rPr>
                <w:rFonts w:hint="eastAsia" w:ascii="宋体" w:hAnsi="宋体" w:eastAsia="宋体" w:cs="宋体"/>
                <w:sz w:val="21"/>
                <w:szCs w:val="21"/>
              </w:rPr>
              <w:t>（6）不能与入住长者和家属发生争吵。</w:t>
            </w:r>
          </w:p>
        </w:tc>
        <w:tc>
          <w:tcPr>
            <w:tcW w:w="385" w:type="pct"/>
            <w:vMerge w:val="continue"/>
            <w:noWrap w:val="0"/>
            <w:vAlign w:val="center"/>
          </w:tcPr>
          <w:p w14:paraId="36B0E522">
            <w:pPr>
              <w:jc w:val="center"/>
              <w:rPr>
                <w:rFonts w:hint="eastAsia" w:ascii="宋体" w:hAnsi="宋体" w:eastAsia="宋体" w:cs="宋体"/>
                <w:sz w:val="21"/>
                <w:szCs w:val="21"/>
              </w:rPr>
            </w:pPr>
          </w:p>
        </w:tc>
        <w:tc>
          <w:tcPr>
            <w:tcW w:w="1006" w:type="pct"/>
            <w:vMerge w:val="continue"/>
            <w:noWrap w:val="0"/>
            <w:vAlign w:val="center"/>
          </w:tcPr>
          <w:p w14:paraId="03B1531C">
            <w:pPr>
              <w:rPr>
                <w:rFonts w:hint="eastAsia" w:ascii="宋体" w:hAnsi="宋体" w:eastAsia="宋体" w:cs="宋体"/>
                <w:sz w:val="21"/>
                <w:szCs w:val="21"/>
              </w:rPr>
            </w:pPr>
          </w:p>
        </w:tc>
        <w:tc>
          <w:tcPr>
            <w:tcW w:w="573" w:type="pct"/>
            <w:vMerge w:val="continue"/>
            <w:noWrap w:val="0"/>
            <w:vAlign w:val="center"/>
          </w:tcPr>
          <w:p w14:paraId="7D646401">
            <w:pPr>
              <w:rPr>
                <w:rFonts w:hint="eastAsia" w:ascii="宋体" w:hAnsi="宋体" w:eastAsia="宋体" w:cs="宋体"/>
                <w:sz w:val="21"/>
                <w:szCs w:val="21"/>
              </w:rPr>
            </w:pPr>
          </w:p>
        </w:tc>
        <w:tc>
          <w:tcPr>
            <w:tcW w:w="376" w:type="pct"/>
            <w:vMerge w:val="continue"/>
            <w:noWrap w:val="0"/>
            <w:vAlign w:val="center"/>
          </w:tcPr>
          <w:p w14:paraId="3216055B">
            <w:pPr>
              <w:rPr>
                <w:rFonts w:hint="eastAsia" w:ascii="宋体" w:hAnsi="宋体" w:eastAsia="宋体" w:cs="宋体"/>
                <w:sz w:val="21"/>
                <w:szCs w:val="21"/>
              </w:rPr>
            </w:pPr>
          </w:p>
        </w:tc>
      </w:tr>
      <w:tr w14:paraId="3A962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657" w:type="pct"/>
            <w:noWrap w:val="0"/>
            <w:vAlign w:val="center"/>
          </w:tcPr>
          <w:p w14:paraId="061B595C">
            <w:pPr>
              <w:rPr>
                <w:rFonts w:hint="eastAsia" w:ascii="宋体" w:hAnsi="宋体" w:eastAsia="宋体" w:cs="宋体"/>
                <w:sz w:val="21"/>
                <w:szCs w:val="21"/>
              </w:rPr>
            </w:pPr>
            <w:r>
              <w:rPr>
                <w:rFonts w:hint="eastAsia" w:ascii="宋体" w:hAnsi="宋体" w:eastAsia="宋体" w:cs="宋体"/>
                <w:sz w:val="21"/>
                <w:szCs w:val="21"/>
              </w:rPr>
              <w:t>（7）主动关心入住长者，对失语病入住长者使用其理解的语言，要缓慢，清晰或采用非语言交流方式加强与入住长者的沟通，如触摸，手势，眼神，面部表情等；</w:t>
            </w:r>
          </w:p>
        </w:tc>
        <w:tc>
          <w:tcPr>
            <w:tcW w:w="385" w:type="pct"/>
            <w:vMerge w:val="continue"/>
            <w:noWrap w:val="0"/>
            <w:vAlign w:val="center"/>
          </w:tcPr>
          <w:p w14:paraId="5D6C8BEE">
            <w:pPr>
              <w:jc w:val="center"/>
              <w:rPr>
                <w:rFonts w:hint="eastAsia" w:ascii="宋体" w:hAnsi="宋体" w:eastAsia="宋体" w:cs="宋体"/>
                <w:sz w:val="21"/>
                <w:szCs w:val="21"/>
              </w:rPr>
            </w:pPr>
          </w:p>
        </w:tc>
        <w:tc>
          <w:tcPr>
            <w:tcW w:w="1006" w:type="pct"/>
            <w:vMerge w:val="continue"/>
            <w:noWrap w:val="0"/>
            <w:vAlign w:val="center"/>
          </w:tcPr>
          <w:p w14:paraId="01397E00">
            <w:pPr>
              <w:rPr>
                <w:rFonts w:hint="eastAsia" w:ascii="宋体" w:hAnsi="宋体" w:eastAsia="宋体" w:cs="宋体"/>
                <w:sz w:val="21"/>
                <w:szCs w:val="21"/>
              </w:rPr>
            </w:pPr>
          </w:p>
        </w:tc>
        <w:tc>
          <w:tcPr>
            <w:tcW w:w="573" w:type="pct"/>
            <w:vMerge w:val="continue"/>
            <w:noWrap w:val="0"/>
            <w:vAlign w:val="center"/>
          </w:tcPr>
          <w:p w14:paraId="1373948E">
            <w:pPr>
              <w:rPr>
                <w:rFonts w:hint="eastAsia" w:ascii="宋体" w:hAnsi="宋体" w:eastAsia="宋体" w:cs="宋体"/>
                <w:sz w:val="21"/>
                <w:szCs w:val="21"/>
              </w:rPr>
            </w:pPr>
          </w:p>
        </w:tc>
        <w:tc>
          <w:tcPr>
            <w:tcW w:w="376" w:type="pct"/>
            <w:vMerge w:val="continue"/>
            <w:noWrap w:val="0"/>
            <w:vAlign w:val="center"/>
          </w:tcPr>
          <w:p w14:paraId="3A972F97">
            <w:pPr>
              <w:rPr>
                <w:rFonts w:hint="eastAsia" w:ascii="宋体" w:hAnsi="宋体" w:eastAsia="宋体" w:cs="宋体"/>
                <w:sz w:val="21"/>
                <w:szCs w:val="21"/>
              </w:rPr>
            </w:pPr>
          </w:p>
        </w:tc>
      </w:tr>
      <w:tr w14:paraId="259DD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657" w:type="pct"/>
            <w:noWrap w:val="0"/>
            <w:vAlign w:val="center"/>
          </w:tcPr>
          <w:p w14:paraId="2FD8C086">
            <w:pPr>
              <w:rPr>
                <w:rFonts w:hint="eastAsia" w:ascii="宋体" w:hAnsi="宋体" w:eastAsia="宋体" w:cs="宋体"/>
                <w:sz w:val="21"/>
                <w:szCs w:val="21"/>
              </w:rPr>
            </w:pPr>
            <w:r>
              <w:rPr>
                <w:rFonts w:hint="eastAsia" w:ascii="宋体" w:hAnsi="宋体" w:eastAsia="宋体" w:cs="宋体"/>
                <w:sz w:val="21"/>
                <w:szCs w:val="21"/>
              </w:rPr>
              <w:t>（8）鼓励入住长者多参加社会活动，使入住长者得到需求尊重的心理满足，使入住长者的生活丰富起来，以减孤独，空虚和消沉感。</w:t>
            </w:r>
          </w:p>
        </w:tc>
        <w:tc>
          <w:tcPr>
            <w:tcW w:w="385" w:type="pct"/>
            <w:vMerge w:val="continue"/>
            <w:noWrap w:val="0"/>
            <w:vAlign w:val="center"/>
          </w:tcPr>
          <w:p w14:paraId="705417FE">
            <w:pPr>
              <w:jc w:val="center"/>
              <w:rPr>
                <w:rFonts w:hint="eastAsia" w:ascii="宋体" w:hAnsi="宋体" w:eastAsia="宋体" w:cs="宋体"/>
                <w:sz w:val="21"/>
                <w:szCs w:val="21"/>
              </w:rPr>
            </w:pPr>
          </w:p>
        </w:tc>
        <w:tc>
          <w:tcPr>
            <w:tcW w:w="1006" w:type="pct"/>
            <w:vMerge w:val="continue"/>
            <w:noWrap w:val="0"/>
            <w:vAlign w:val="center"/>
          </w:tcPr>
          <w:p w14:paraId="7622B969">
            <w:pPr>
              <w:rPr>
                <w:rFonts w:hint="eastAsia" w:ascii="宋体" w:hAnsi="宋体" w:eastAsia="宋体" w:cs="宋体"/>
                <w:sz w:val="21"/>
                <w:szCs w:val="21"/>
              </w:rPr>
            </w:pPr>
          </w:p>
        </w:tc>
        <w:tc>
          <w:tcPr>
            <w:tcW w:w="573" w:type="pct"/>
            <w:vMerge w:val="continue"/>
            <w:noWrap w:val="0"/>
            <w:vAlign w:val="center"/>
          </w:tcPr>
          <w:p w14:paraId="20B72CE9">
            <w:pPr>
              <w:rPr>
                <w:rFonts w:hint="eastAsia" w:ascii="宋体" w:hAnsi="宋体" w:eastAsia="宋体" w:cs="宋体"/>
                <w:sz w:val="21"/>
                <w:szCs w:val="21"/>
              </w:rPr>
            </w:pPr>
          </w:p>
        </w:tc>
        <w:tc>
          <w:tcPr>
            <w:tcW w:w="376" w:type="pct"/>
            <w:vMerge w:val="continue"/>
            <w:noWrap w:val="0"/>
            <w:vAlign w:val="center"/>
          </w:tcPr>
          <w:p w14:paraId="554B4595">
            <w:pPr>
              <w:rPr>
                <w:rFonts w:hint="eastAsia" w:ascii="宋体" w:hAnsi="宋体" w:eastAsia="宋体" w:cs="宋体"/>
                <w:sz w:val="21"/>
                <w:szCs w:val="21"/>
              </w:rPr>
            </w:pPr>
          </w:p>
        </w:tc>
      </w:tr>
      <w:tr w14:paraId="6280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657" w:type="pct"/>
            <w:noWrap w:val="0"/>
            <w:vAlign w:val="center"/>
          </w:tcPr>
          <w:p w14:paraId="76DEB1BC">
            <w:pPr>
              <w:rPr>
                <w:rFonts w:hint="eastAsia" w:ascii="宋体" w:hAnsi="宋体" w:eastAsia="宋体" w:cs="宋体"/>
                <w:sz w:val="21"/>
                <w:szCs w:val="21"/>
              </w:rPr>
            </w:pPr>
            <w:r>
              <w:rPr>
                <w:rFonts w:hint="eastAsia" w:ascii="宋体" w:hAnsi="宋体" w:eastAsia="宋体" w:cs="宋体"/>
                <w:b/>
                <w:bCs/>
                <w:sz w:val="21"/>
                <w:szCs w:val="21"/>
              </w:rPr>
              <w:t>7.当月入住长者、员工、养老护理服务满意度调查表</w:t>
            </w:r>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1-1</w:t>
            </w:r>
            <w:r>
              <w:rPr>
                <w:rFonts w:hint="eastAsia" w:ascii="宋体" w:hAnsi="宋体" w:eastAsia="宋体" w:cs="宋体"/>
                <w:sz w:val="21"/>
                <w:szCs w:val="21"/>
                <w:lang w:eastAsia="zh-CN"/>
              </w:rPr>
              <w:t>）</w:t>
            </w:r>
          </w:p>
        </w:tc>
        <w:tc>
          <w:tcPr>
            <w:tcW w:w="385" w:type="pct"/>
            <w:vMerge w:val="restart"/>
            <w:noWrap w:val="0"/>
            <w:vAlign w:val="center"/>
          </w:tcPr>
          <w:p w14:paraId="4179B258">
            <w:pPr>
              <w:jc w:val="center"/>
              <w:rPr>
                <w:rFonts w:hint="eastAsia" w:ascii="宋体" w:hAnsi="宋体" w:eastAsia="宋体" w:cs="宋体"/>
                <w:sz w:val="21"/>
                <w:szCs w:val="21"/>
              </w:rPr>
            </w:pPr>
            <w:r>
              <w:rPr>
                <w:rFonts w:hint="eastAsia" w:ascii="宋体" w:hAnsi="宋体" w:eastAsia="宋体" w:cs="宋体"/>
                <w:sz w:val="21"/>
                <w:szCs w:val="21"/>
              </w:rPr>
              <w:t>10</w:t>
            </w:r>
          </w:p>
        </w:tc>
        <w:tc>
          <w:tcPr>
            <w:tcW w:w="1006" w:type="pct"/>
            <w:vMerge w:val="restart"/>
            <w:noWrap w:val="0"/>
            <w:vAlign w:val="center"/>
          </w:tcPr>
          <w:p w14:paraId="7F835F4D">
            <w:pPr>
              <w:rPr>
                <w:rFonts w:hint="eastAsia" w:ascii="宋体" w:hAnsi="宋体" w:eastAsia="宋体" w:cs="宋体"/>
                <w:sz w:val="21"/>
                <w:szCs w:val="21"/>
              </w:rPr>
            </w:pPr>
            <w:r>
              <w:rPr>
                <w:rFonts w:hint="eastAsia" w:ascii="宋体" w:hAnsi="宋体" w:eastAsia="宋体" w:cs="宋体"/>
                <w:sz w:val="21"/>
                <w:szCs w:val="21"/>
              </w:rPr>
              <w:t>满意度95%以上得10分；90%以上得8分；85%以上得5分；85%以下，不得分。</w:t>
            </w:r>
          </w:p>
        </w:tc>
        <w:tc>
          <w:tcPr>
            <w:tcW w:w="573" w:type="pct"/>
            <w:vMerge w:val="restart"/>
            <w:noWrap w:val="0"/>
            <w:vAlign w:val="center"/>
          </w:tcPr>
          <w:p w14:paraId="53FB8E0E">
            <w:pPr>
              <w:rPr>
                <w:rFonts w:hint="eastAsia" w:ascii="宋体" w:hAnsi="宋体" w:eastAsia="宋体" w:cs="宋体"/>
                <w:sz w:val="21"/>
                <w:szCs w:val="21"/>
              </w:rPr>
            </w:pPr>
          </w:p>
        </w:tc>
        <w:tc>
          <w:tcPr>
            <w:tcW w:w="376" w:type="pct"/>
            <w:vMerge w:val="restart"/>
            <w:noWrap w:val="0"/>
            <w:vAlign w:val="center"/>
          </w:tcPr>
          <w:p w14:paraId="21AECDDD">
            <w:pPr>
              <w:rPr>
                <w:rFonts w:hint="eastAsia" w:ascii="宋体" w:hAnsi="宋体" w:eastAsia="宋体" w:cs="宋体"/>
                <w:sz w:val="21"/>
                <w:szCs w:val="21"/>
              </w:rPr>
            </w:pPr>
          </w:p>
        </w:tc>
      </w:tr>
      <w:tr w14:paraId="39D7E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657" w:type="pct"/>
            <w:noWrap w:val="0"/>
            <w:vAlign w:val="center"/>
          </w:tcPr>
          <w:p w14:paraId="7E781F3E">
            <w:pPr>
              <w:rPr>
                <w:rFonts w:hint="eastAsia" w:ascii="宋体" w:hAnsi="宋体" w:eastAsia="宋体" w:cs="宋体"/>
                <w:sz w:val="21"/>
                <w:szCs w:val="21"/>
                <w:lang w:eastAsia="zh-CN"/>
              </w:rPr>
            </w:pPr>
            <w:r>
              <w:rPr>
                <w:rFonts w:hint="eastAsia" w:ascii="宋体" w:hAnsi="宋体" w:eastAsia="宋体" w:cs="宋体"/>
                <w:sz w:val="21"/>
                <w:szCs w:val="21"/>
                <w:lang w:eastAsia="zh-CN"/>
              </w:rPr>
              <w:t>采购人</w:t>
            </w:r>
            <w:r>
              <w:rPr>
                <w:rFonts w:hint="eastAsia" w:ascii="宋体" w:hAnsi="宋体" w:eastAsia="宋体" w:cs="宋体"/>
                <w:sz w:val="21"/>
                <w:szCs w:val="21"/>
              </w:rPr>
              <w:t>每月抽样调查当月</w:t>
            </w:r>
            <w:r>
              <w:rPr>
                <w:rFonts w:hint="eastAsia" w:ascii="宋体" w:hAnsi="宋体" w:eastAsia="宋体" w:cs="宋体"/>
                <w:sz w:val="21"/>
                <w:szCs w:val="21"/>
                <w:lang w:val="en-US" w:eastAsia="zh-CN"/>
              </w:rPr>
              <w:t>10</w:t>
            </w:r>
            <w:r>
              <w:rPr>
                <w:rFonts w:hint="eastAsia" w:ascii="宋体" w:hAnsi="宋体" w:eastAsia="宋体" w:cs="宋体"/>
                <w:sz w:val="21"/>
                <w:szCs w:val="21"/>
              </w:rPr>
              <w:t>%的长者、</w:t>
            </w:r>
            <w:r>
              <w:rPr>
                <w:rFonts w:hint="eastAsia" w:ascii="宋体" w:hAnsi="宋体" w:eastAsia="宋体" w:cs="宋体"/>
                <w:sz w:val="21"/>
                <w:szCs w:val="21"/>
                <w:lang w:val="en-US" w:eastAsia="zh-CN"/>
              </w:rPr>
              <w:t>5</w:t>
            </w:r>
            <w:r>
              <w:rPr>
                <w:rFonts w:hint="eastAsia" w:ascii="宋体" w:hAnsi="宋体" w:eastAsia="宋体" w:cs="宋体"/>
                <w:sz w:val="21"/>
                <w:szCs w:val="21"/>
              </w:rPr>
              <w:t>%员工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5%其他人员（家属等）</w:t>
            </w:r>
            <w:r>
              <w:rPr>
                <w:rFonts w:hint="eastAsia" w:ascii="宋体" w:hAnsi="宋体" w:eastAsia="宋体" w:cs="宋体"/>
                <w:sz w:val="21"/>
                <w:szCs w:val="21"/>
              </w:rPr>
              <w:t>进行满意度调查， 并计算满意度情况。抽样调查时需甲乙双方的管理人员到场方可进行。</w:t>
            </w:r>
          </w:p>
        </w:tc>
        <w:tc>
          <w:tcPr>
            <w:tcW w:w="385" w:type="pct"/>
            <w:vMerge w:val="continue"/>
            <w:noWrap w:val="0"/>
            <w:vAlign w:val="center"/>
          </w:tcPr>
          <w:p w14:paraId="75A1C2B1">
            <w:pPr>
              <w:jc w:val="center"/>
              <w:rPr>
                <w:rFonts w:hint="eastAsia" w:ascii="宋体" w:hAnsi="宋体" w:eastAsia="宋体" w:cs="宋体"/>
                <w:sz w:val="21"/>
                <w:szCs w:val="21"/>
              </w:rPr>
            </w:pPr>
          </w:p>
        </w:tc>
        <w:tc>
          <w:tcPr>
            <w:tcW w:w="1006" w:type="pct"/>
            <w:vMerge w:val="continue"/>
            <w:noWrap w:val="0"/>
            <w:vAlign w:val="center"/>
          </w:tcPr>
          <w:p w14:paraId="420BB2A9">
            <w:pPr>
              <w:rPr>
                <w:rFonts w:hint="eastAsia" w:ascii="宋体" w:hAnsi="宋体" w:eastAsia="宋体" w:cs="宋体"/>
                <w:sz w:val="21"/>
                <w:szCs w:val="21"/>
              </w:rPr>
            </w:pPr>
          </w:p>
        </w:tc>
        <w:tc>
          <w:tcPr>
            <w:tcW w:w="573" w:type="pct"/>
            <w:vMerge w:val="continue"/>
            <w:noWrap w:val="0"/>
            <w:vAlign w:val="center"/>
          </w:tcPr>
          <w:p w14:paraId="1C1F483E">
            <w:pPr>
              <w:rPr>
                <w:rFonts w:hint="eastAsia" w:ascii="宋体" w:hAnsi="宋体" w:eastAsia="宋体" w:cs="宋体"/>
                <w:sz w:val="21"/>
                <w:szCs w:val="21"/>
              </w:rPr>
            </w:pPr>
          </w:p>
        </w:tc>
        <w:tc>
          <w:tcPr>
            <w:tcW w:w="376" w:type="pct"/>
            <w:vMerge w:val="continue"/>
            <w:noWrap w:val="0"/>
            <w:vAlign w:val="center"/>
          </w:tcPr>
          <w:p w14:paraId="62E4F38F">
            <w:pPr>
              <w:rPr>
                <w:rFonts w:hint="eastAsia" w:ascii="宋体" w:hAnsi="宋体" w:eastAsia="宋体" w:cs="宋体"/>
                <w:sz w:val="21"/>
                <w:szCs w:val="21"/>
              </w:rPr>
            </w:pPr>
          </w:p>
        </w:tc>
      </w:tr>
      <w:tr w14:paraId="2772D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657" w:type="pct"/>
            <w:noWrap w:val="0"/>
            <w:vAlign w:val="center"/>
          </w:tcPr>
          <w:p w14:paraId="3014DF9F">
            <w:pPr>
              <w:rPr>
                <w:rFonts w:hint="eastAsia" w:ascii="宋体" w:hAnsi="宋体" w:eastAsia="宋体" w:cs="宋体"/>
                <w:sz w:val="21"/>
                <w:szCs w:val="21"/>
              </w:rPr>
            </w:pPr>
            <w:r>
              <w:rPr>
                <w:rFonts w:hint="eastAsia" w:ascii="宋体" w:hAnsi="宋体" w:eastAsia="宋体" w:cs="宋体"/>
                <w:sz w:val="21"/>
                <w:szCs w:val="21"/>
              </w:rPr>
              <w:t>合计扣分</w:t>
            </w:r>
          </w:p>
        </w:tc>
        <w:tc>
          <w:tcPr>
            <w:tcW w:w="385" w:type="pct"/>
            <w:noWrap w:val="0"/>
            <w:vAlign w:val="center"/>
          </w:tcPr>
          <w:p w14:paraId="4F90E924">
            <w:pPr>
              <w:jc w:val="center"/>
              <w:rPr>
                <w:rFonts w:hint="eastAsia" w:ascii="宋体" w:hAnsi="宋体" w:eastAsia="宋体" w:cs="宋体"/>
                <w:sz w:val="21"/>
                <w:szCs w:val="21"/>
              </w:rPr>
            </w:pPr>
            <w:r>
              <w:rPr>
                <w:rFonts w:hint="eastAsia" w:ascii="宋体" w:hAnsi="宋体" w:eastAsia="宋体" w:cs="宋体"/>
                <w:sz w:val="21"/>
                <w:szCs w:val="21"/>
              </w:rPr>
              <w:t>100</w:t>
            </w:r>
          </w:p>
        </w:tc>
        <w:tc>
          <w:tcPr>
            <w:tcW w:w="1006" w:type="pct"/>
            <w:noWrap w:val="0"/>
            <w:vAlign w:val="center"/>
          </w:tcPr>
          <w:p w14:paraId="3B3F5409">
            <w:pPr>
              <w:rPr>
                <w:rFonts w:hint="eastAsia" w:ascii="宋体" w:hAnsi="宋体" w:eastAsia="宋体" w:cs="宋体"/>
                <w:sz w:val="21"/>
                <w:szCs w:val="21"/>
              </w:rPr>
            </w:pPr>
          </w:p>
        </w:tc>
        <w:tc>
          <w:tcPr>
            <w:tcW w:w="573" w:type="pct"/>
            <w:noWrap w:val="0"/>
            <w:vAlign w:val="center"/>
          </w:tcPr>
          <w:p w14:paraId="3BCEC064">
            <w:pPr>
              <w:rPr>
                <w:rFonts w:hint="eastAsia" w:ascii="宋体" w:hAnsi="宋体" w:eastAsia="宋体" w:cs="宋体"/>
                <w:sz w:val="21"/>
                <w:szCs w:val="21"/>
              </w:rPr>
            </w:pPr>
          </w:p>
        </w:tc>
        <w:tc>
          <w:tcPr>
            <w:tcW w:w="376" w:type="pct"/>
            <w:noWrap w:val="0"/>
            <w:vAlign w:val="center"/>
          </w:tcPr>
          <w:p w14:paraId="6A3E8126">
            <w:pPr>
              <w:rPr>
                <w:rFonts w:hint="eastAsia" w:ascii="宋体" w:hAnsi="宋体" w:eastAsia="宋体" w:cs="宋体"/>
                <w:sz w:val="21"/>
                <w:szCs w:val="21"/>
              </w:rPr>
            </w:pPr>
          </w:p>
        </w:tc>
      </w:tr>
      <w:tr w14:paraId="388EB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657" w:type="pct"/>
            <w:noWrap w:val="0"/>
            <w:vAlign w:val="center"/>
          </w:tcPr>
          <w:p w14:paraId="59EF6767">
            <w:pPr>
              <w:rPr>
                <w:rFonts w:hint="eastAsia" w:ascii="宋体" w:hAnsi="宋体" w:eastAsia="宋体" w:cs="宋体"/>
                <w:sz w:val="21"/>
                <w:szCs w:val="21"/>
              </w:rPr>
            </w:pPr>
            <w:r>
              <w:rPr>
                <w:rFonts w:hint="eastAsia" w:ascii="宋体" w:hAnsi="宋体" w:eastAsia="宋体" w:cs="宋体"/>
                <w:sz w:val="21"/>
                <w:szCs w:val="21"/>
              </w:rPr>
              <w:t>最终得分</w:t>
            </w:r>
          </w:p>
        </w:tc>
        <w:tc>
          <w:tcPr>
            <w:tcW w:w="385" w:type="pct"/>
            <w:noWrap w:val="0"/>
            <w:vAlign w:val="center"/>
          </w:tcPr>
          <w:p w14:paraId="04E6BEED">
            <w:pPr>
              <w:jc w:val="center"/>
              <w:rPr>
                <w:rFonts w:hint="eastAsia" w:ascii="宋体" w:hAnsi="宋体" w:eastAsia="宋体" w:cs="宋体"/>
                <w:sz w:val="21"/>
                <w:szCs w:val="21"/>
              </w:rPr>
            </w:pPr>
            <w:r>
              <w:rPr>
                <w:rFonts w:hint="eastAsia" w:ascii="宋体" w:hAnsi="宋体" w:eastAsia="宋体" w:cs="宋体"/>
                <w:sz w:val="21"/>
                <w:szCs w:val="21"/>
              </w:rPr>
              <w:t>100</w:t>
            </w:r>
          </w:p>
        </w:tc>
        <w:tc>
          <w:tcPr>
            <w:tcW w:w="1006" w:type="pct"/>
            <w:noWrap w:val="0"/>
            <w:vAlign w:val="center"/>
          </w:tcPr>
          <w:p w14:paraId="34C217E9">
            <w:pPr>
              <w:rPr>
                <w:rFonts w:hint="eastAsia" w:ascii="宋体" w:hAnsi="宋体" w:eastAsia="宋体" w:cs="宋体"/>
                <w:sz w:val="21"/>
                <w:szCs w:val="21"/>
              </w:rPr>
            </w:pPr>
          </w:p>
        </w:tc>
        <w:tc>
          <w:tcPr>
            <w:tcW w:w="573" w:type="pct"/>
            <w:noWrap w:val="0"/>
            <w:vAlign w:val="center"/>
          </w:tcPr>
          <w:p w14:paraId="0E30E59B">
            <w:pPr>
              <w:rPr>
                <w:rFonts w:hint="eastAsia" w:ascii="宋体" w:hAnsi="宋体" w:eastAsia="宋体" w:cs="宋体"/>
                <w:sz w:val="21"/>
                <w:szCs w:val="21"/>
              </w:rPr>
            </w:pPr>
          </w:p>
        </w:tc>
        <w:tc>
          <w:tcPr>
            <w:tcW w:w="376" w:type="pct"/>
            <w:noWrap w:val="0"/>
            <w:vAlign w:val="center"/>
          </w:tcPr>
          <w:p w14:paraId="46775EC7">
            <w:pPr>
              <w:rPr>
                <w:rFonts w:hint="eastAsia" w:ascii="宋体" w:hAnsi="宋体" w:eastAsia="宋体" w:cs="宋体"/>
                <w:sz w:val="21"/>
                <w:szCs w:val="21"/>
              </w:rPr>
            </w:pPr>
          </w:p>
        </w:tc>
      </w:tr>
    </w:tbl>
    <w:p w14:paraId="2A023C53">
      <w:pPr>
        <w:rPr>
          <w:rFonts w:hint="eastAsia" w:ascii="宋体" w:hAnsi="宋体" w:eastAsia="宋体" w:cs="宋体"/>
          <w:sz w:val="21"/>
          <w:szCs w:val="21"/>
        </w:rPr>
      </w:pPr>
      <w:r>
        <w:rPr>
          <w:rFonts w:hint="eastAsia" w:ascii="宋体" w:hAnsi="宋体" w:eastAsia="宋体" w:cs="宋体"/>
          <w:sz w:val="21"/>
          <w:szCs w:val="21"/>
        </w:rPr>
        <w:t>说明：当月分值</w:t>
      </w:r>
      <w:r>
        <w:rPr>
          <w:rFonts w:hint="eastAsia" w:ascii="宋体" w:hAnsi="宋体" w:eastAsia="宋体" w:cs="宋体"/>
          <w:sz w:val="21"/>
          <w:szCs w:val="21"/>
          <w:lang w:eastAsia="zh-CN"/>
        </w:rPr>
        <w:t>需达</w:t>
      </w:r>
      <w:r>
        <w:rPr>
          <w:rFonts w:hint="eastAsia" w:ascii="宋体" w:hAnsi="宋体" w:eastAsia="宋体" w:cs="宋体"/>
          <w:sz w:val="21"/>
          <w:szCs w:val="21"/>
          <w:lang w:val="en-US" w:eastAsia="zh-CN"/>
        </w:rPr>
        <w:t>70分以上 ，如</w:t>
      </w:r>
      <w:r>
        <w:rPr>
          <w:rFonts w:hint="eastAsia" w:ascii="宋体" w:hAnsi="宋体" w:eastAsia="宋体" w:cs="宋体"/>
          <w:sz w:val="21"/>
          <w:szCs w:val="21"/>
        </w:rPr>
        <w:t>连续三次分值低于</w:t>
      </w:r>
      <w:r>
        <w:rPr>
          <w:rFonts w:hint="eastAsia" w:ascii="宋体" w:hAnsi="宋体" w:eastAsia="宋体" w:cs="宋体"/>
          <w:sz w:val="21"/>
          <w:szCs w:val="21"/>
          <w:lang w:val="en-US" w:eastAsia="zh-CN"/>
        </w:rPr>
        <w:t>70</w:t>
      </w:r>
      <w:r>
        <w:rPr>
          <w:rFonts w:hint="eastAsia" w:ascii="宋体" w:hAnsi="宋体" w:eastAsia="宋体" w:cs="宋体"/>
          <w:sz w:val="21"/>
          <w:szCs w:val="21"/>
        </w:rPr>
        <w:t>分（不含</w:t>
      </w:r>
      <w:r>
        <w:rPr>
          <w:rFonts w:hint="eastAsia" w:ascii="宋体" w:hAnsi="宋体" w:eastAsia="宋体" w:cs="宋体"/>
          <w:sz w:val="21"/>
          <w:szCs w:val="21"/>
          <w:lang w:val="en-US" w:eastAsia="zh-CN"/>
        </w:rPr>
        <w:t>70</w:t>
      </w:r>
      <w:r>
        <w:rPr>
          <w:rFonts w:hint="eastAsia" w:ascii="宋体" w:hAnsi="宋体" w:eastAsia="宋体" w:cs="宋体"/>
          <w:sz w:val="21"/>
          <w:szCs w:val="21"/>
        </w:rPr>
        <w:t>分），</w:t>
      </w:r>
      <w:r>
        <w:rPr>
          <w:rFonts w:hint="eastAsia" w:ascii="宋体" w:hAnsi="宋体" w:eastAsia="宋体" w:cs="宋体"/>
          <w:sz w:val="21"/>
          <w:szCs w:val="21"/>
          <w:lang w:eastAsia="zh-CN"/>
        </w:rPr>
        <w:t>采购人</w:t>
      </w:r>
      <w:r>
        <w:rPr>
          <w:rFonts w:hint="eastAsia" w:ascii="宋体" w:hAnsi="宋体" w:eastAsia="宋体" w:cs="宋体"/>
          <w:sz w:val="21"/>
          <w:szCs w:val="21"/>
        </w:rPr>
        <w:t>有权终止合同。</w:t>
      </w:r>
    </w:p>
    <w:p w14:paraId="0D08BA37">
      <w:pPr>
        <w:pStyle w:val="3"/>
        <w:keepNext w:val="0"/>
        <w:keepLines w:val="0"/>
        <w:pageBreakBefore w:val="0"/>
        <w:widowControl w:val="0"/>
        <w:kinsoku/>
        <w:wordWrap/>
        <w:overflowPunct/>
        <w:topLinePunct w:val="0"/>
        <w:autoSpaceDE/>
        <w:autoSpaceDN/>
        <w:bidi w:val="0"/>
        <w:adjustRightInd/>
        <w:snapToGrid/>
        <w:spacing w:line="220" w:lineRule="exact"/>
        <w:textAlignment w:val="auto"/>
        <w:rPr>
          <w:rFonts w:hint="eastAsia" w:ascii="宋体" w:hAnsi="宋体" w:eastAsia="宋体" w:cs="宋体"/>
          <w:sz w:val="21"/>
          <w:szCs w:val="21"/>
        </w:rPr>
      </w:pPr>
    </w:p>
    <w:p w14:paraId="6C4EDDF2">
      <w:pPr>
        <w:rPr>
          <w:rFonts w:hint="eastAsia" w:ascii="宋体" w:hAnsi="宋体" w:eastAsia="宋体" w:cs="宋体"/>
          <w:sz w:val="21"/>
          <w:szCs w:val="21"/>
        </w:rPr>
      </w:pPr>
      <w:r>
        <w:rPr>
          <w:rFonts w:hint="eastAsia" w:ascii="宋体" w:hAnsi="宋体" w:eastAsia="宋体" w:cs="宋体"/>
          <w:sz w:val="21"/>
          <w:szCs w:val="21"/>
        </w:rPr>
        <w:t>考评意见及建议：</w:t>
      </w:r>
    </w:p>
    <w:p w14:paraId="7259A92B">
      <w:pPr>
        <w:pStyle w:val="3"/>
        <w:rPr>
          <w:rFonts w:hint="eastAsia" w:ascii="宋体" w:hAnsi="宋体" w:eastAsia="宋体" w:cs="宋体"/>
          <w:sz w:val="21"/>
          <w:szCs w:val="21"/>
        </w:rPr>
      </w:pPr>
    </w:p>
    <w:p w14:paraId="527ED5C2">
      <w:pPr>
        <w:rPr>
          <w:rFonts w:hint="eastAsia" w:ascii="宋体" w:hAnsi="宋体" w:eastAsia="宋体" w:cs="宋体"/>
          <w:sz w:val="21"/>
          <w:szCs w:val="21"/>
        </w:rPr>
      </w:pPr>
      <w:r>
        <w:rPr>
          <w:rFonts w:hint="eastAsia" w:ascii="宋体" w:hAnsi="宋体" w:eastAsia="宋体" w:cs="宋体"/>
          <w:sz w:val="21"/>
          <w:szCs w:val="21"/>
        </w:rPr>
        <w:t>考核人签名：                            考核日期：     年     月    日</w:t>
      </w:r>
    </w:p>
    <w:p w14:paraId="6774A6F6">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br w:type="page"/>
      </w:r>
    </w:p>
    <w:p w14:paraId="2AFD7401">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附件</w:t>
      </w:r>
      <w:r>
        <w:rPr>
          <w:rFonts w:hint="eastAsia" w:ascii="宋体" w:hAnsi="宋体" w:eastAsia="宋体" w:cs="宋体"/>
          <w:sz w:val="32"/>
          <w:szCs w:val="32"/>
          <w:lang w:val="en-US" w:eastAsia="zh-CN"/>
        </w:rPr>
        <w:t>1-1：</w:t>
      </w:r>
    </w:p>
    <w:p w14:paraId="2087F926">
      <w:pPr>
        <w:tabs>
          <w:tab w:val="left" w:pos="630"/>
        </w:tabs>
        <w:spacing w:line="560" w:lineRule="exact"/>
        <w:jc w:val="center"/>
        <w:rPr>
          <w:rFonts w:hint="eastAsia" w:ascii="宋体" w:hAnsi="宋体" w:eastAsia="宋体" w:cs="宋体"/>
          <w:b/>
          <w:bCs/>
          <w:kern w:val="28"/>
          <w:sz w:val="30"/>
          <w:szCs w:val="30"/>
        </w:rPr>
      </w:pPr>
      <w:r>
        <w:rPr>
          <w:rFonts w:hint="eastAsia" w:ascii="宋体" w:hAnsi="宋体" w:eastAsia="宋体" w:cs="宋体"/>
          <w:b/>
          <w:bCs/>
          <w:kern w:val="28"/>
          <w:sz w:val="30"/>
          <w:szCs w:val="30"/>
        </w:rPr>
        <w:t>广州市增城区颐养院</w:t>
      </w:r>
      <w:r>
        <w:rPr>
          <w:rFonts w:hint="eastAsia" w:ascii="宋体" w:hAnsi="宋体" w:eastAsia="宋体" w:cs="宋体"/>
          <w:b/>
          <w:bCs/>
          <w:kern w:val="28"/>
          <w:sz w:val="30"/>
          <w:szCs w:val="30"/>
          <w:lang w:eastAsia="zh-CN"/>
        </w:rPr>
        <w:t>弹性支出及配套服务项目</w:t>
      </w:r>
      <w:r>
        <w:rPr>
          <w:rFonts w:hint="eastAsia" w:ascii="宋体" w:hAnsi="宋体" w:eastAsia="宋体" w:cs="宋体"/>
          <w:b/>
          <w:bCs/>
          <w:kern w:val="28"/>
          <w:sz w:val="30"/>
          <w:szCs w:val="30"/>
          <w:lang w:val="en-US" w:eastAsia="zh-CN"/>
        </w:rPr>
        <w:t>-</w:t>
      </w:r>
      <w:r>
        <w:rPr>
          <w:rFonts w:hint="eastAsia" w:ascii="宋体" w:hAnsi="宋体" w:eastAsia="宋体" w:cs="宋体"/>
          <w:b/>
          <w:bCs/>
          <w:kern w:val="28"/>
          <w:sz w:val="30"/>
          <w:szCs w:val="30"/>
        </w:rPr>
        <w:t>养老护理服务</w:t>
      </w:r>
    </w:p>
    <w:p w14:paraId="0CDAB049">
      <w:pPr>
        <w:tabs>
          <w:tab w:val="left" w:pos="630"/>
        </w:tabs>
        <w:spacing w:line="560" w:lineRule="exact"/>
        <w:jc w:val="center"/>
        <w:rPr>
          <w:rFonts w:hint="eastAsia" w:ascii="宋体" w:hAnsi="宋体" w:eastAsia="宋体" w:cs="宋体"/>
          <w:b/>
          <w:bCs/>
          <w:kern w:val="28"/>
          <w:sz w:val="30"/>
          <w:szCs w:val="30"/>
        </w:rPr>
      </w:pPr>
      <w:r>
        <w:rPr>
          <w:rFonts w:hint="eastAsia" w:ascii="宋体" w:hAnsi="宋体" w:eastAsia="宋体" w:cs="宋体"/>
          <w:b/>
          <w:bCs/>
          <w:kern w:val="28"/>
          <w:sz w:val="30"/>
          <w:szCs w:val="30"/>
        </w:rPr>
        <w:t>满意度调查表</w:t>
      </w:r>
    </w:p>
    <w:p w14:paraId="1466AB48">
      <w:pPr>
        <w:tabs>
          <w:tab w:val="left" w:pos="630"/>
        </w:tabs>
        <w:spacing w:line="560" w:lineRule="exact"/>
        <w:ind w:firstLine="480"/>
        <w:rPr>
          <w:rFonts w:hint="eastAsia" w:ascii="宋体" w:hAnsi="宋体" w:eastAsia="宋体" w:cs="宋体"/>
          <w:kern w:val="28"/>
        </w:rPr>
      </w:pPr>
    </w:p>
    <w:p w14:paraId="2D5553D4">
      <w:pPr>
        <w:tabs>
          <w:tab w:val="left" w:pos="630"/>
        </w:tabs>
        <w:spacing w:line="560" w:lineRule="exact"/>
        <w:ind w:firstLine="480"/>
        <w:rPr>
          <w:rFonts w:hint="eastAsia" w:ascii="宋体" w:hAnsi="宋体" w:eastAsia="宋体" w:cs="宋体"/>
          <w:kern w:val="28"/>
        </w:rPr>
      </w:pPr>
      <w:r>
        <w:rPr>
          <w:rFonts w:hint="eastAsia" w:ascii="宋体" w:hAnsi="宋体" w:eastAsia="宋体" w:cs="宋体"/>
          <w:kern w:val="28"/>
        </w:rPr>
        <w:t>填写时间：</w:t>
      </w:r>
      <w:r>
        <w:rPr>
          <w:rFonts w:hint="eastAsia" w:ascii="宋体" w:hAnsi="宋体" w:eastAsia="宋体" w:cs="宋体"/>
          <w:kern w:val="28"/>
        </w:rPr>
        <w:tab/>
      </w:r>
      <w:r>
        <w:rPr>
          <w:rFonts w:hint="eastAsia" w:ascii="宋体" w:hAnsi="宋体" w:eastAsia="宋体" w:cs="宋体"/>
          <w:kern w:val="28"/>
        </w:rPr>
        <w:t xml:space="preserve">                    调查地点：</w:t>
      </w:r>
    </w:p>
    <w:p w14:paraId="575A1731">
      <w:pPr>
        <w:tabs>
          <w:tab w:val="left" w:pos="630"/>
        </w:tabs>
        <w:spacing w:line="560" w:lineRule="exact"/>
        <w:ind w:firstLine="480"/>
        <w:rPr>
          <w:rFonts w:hint="eastAsia" w:ascii="宋体" w:hAnsi="宋体" w:eastAsia="宋体" w:cs="宋体"/>
          <w:kern w:val="28"/>
        </w:rPr>
      </w:pPr>
      <w:r>
        <w:rPr>
          <w:rFonts w:hint="eastAsia" w:ascii="宋体" w:hAnsi="宋体" w:eastAsia="宋体" w:cs="宋体"/>
          <w:kern w:val="28"/>
        </w:rPr>
        <w:t>调查人员类别：□职工</w:t>
      </w:r>
      <w:r>
        <w:rPr>
          <w:rFonts w:hint="eastAsia" w:ascii="宋体" w:hAnsi="宋体" w:eastAsia="宋体" w:cs="宋体"/>
          <w:kern w:val="28"/>
        </w:rPr>
        <w:tab/>
      </w:r>
      <w:r>
        <w:rPr>
          <w:rFonts w:hint="eastAsia" w:ascii="宋体" w:hAnsi="宋体" w:eastAsia="宋体" w:cs="宋体"/>
          <w:kern w:val="28"/>
        </w:rPr>
        <w:t>□入住长者</w:t>
      </w:r>
      <w:r>
        <w:rPr>
          <w:rFonts w:hint="eastAsia" w:ascii="宋体" w:hAnsi="宋体" w:eastAsia="宋体" w:cs="宋体"/>
          <w:kern w:val="28"/>
        </w:rPr>
        <w:tab/>
      </w:r>
      <w:r>
        <w:rPr>
          <w:rFonts w:hint="eastAsia" w:ascii="宋体" w:hAnsi="宋体" w:eastAsia="宋体" w:cs="宋体"/>
          <w:kern w:val="28"/>
        </w:rPr>
        <w:t>□其他（家属等）</w:t>
      </w:r>
    </w:p>
    <w:p w14:paraId="62B6D403">
      <w:pPr>
        <w:tabs>
          <w:tab w:val="left" w:pos="630"/>
        </w:tabs>
        <w:spacing w:line="560" w:lineRule="exact"/>
        <w:ind w:firstLine="480"/>
        <w:rPr>
          <w:rFonts w:hint="eastAsia" w:ascii="宋体" w:hAnsi="宋体" w:eastAsia="宋体" w:cs="宋体"/>
          <w:kern w:val="28"/>
        </w:rPr>
      </w:pPr>
      <w:r>
        <w:rPr>
          <w:rFonts w:hint="eastAsia" w:ascii="宋体" w:hAnsi="宋体" w:eastAsia="宋体" w:cs="宋体"/>
          <w:kern w:val="28"/>
        </w:rPr>
        <w:t>为了提高护理人员的整体服务水平，为入住长者提供更优质的日常护理服务，恳请您利用几分钟时间填写这份问卷调查，以提供我们改进的方向。谢谢您的合作与支持。</w:t>
      </w:r>
    </w:p>
    <w:tbl>
      <w:tblPr>
        <w:tblStyle w:val="5"/>
        <w:tblW w:w="9640" w:type="dxa"/>
        <w:jc w:val="center"/>
        <w:tblLayout w:type="fixed"/>
        <w:tblCellMar>
          <w:top w:w="0" w:type="dxa"/>
          <w:left w:w="0" w:type="dxa"/>
          <w:bottom w:w="0" w:type="dxa"/>
          <w:right w:w="0" w:type="dxa"/>
        </w:tblCellMar>
      </w:tblPr>
      <w:tblGrid>
        <w:gridCol w:w="422"/>
        <w:gridCol w:w="2945"/>
        <w:gridCol w:w="1758"/>
        <w:gridCol w:w="1560"/>
        <w:gridCol w:w="1245"/>
        <w:gridCol w:w="1710"/>
      </w:tblGrid>
      <w:tr w14:paraId="0D384499">
        <w:tblPrEx>
          <w:tblCellMar>
            <w:top w:w="0" w:type="dxa"/>
            <w:left w:w="0" w:type="dxa"/>
            <w:bottom w:w="0" w:type="dxa"/>
            <w:right w:w="0" w:type="dxa"/>
          </w:tblCellMar>
        </w:tblPrEx>
        <w:trPr>
          <w:trHeight w:val="591"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47BFDD0C">
            <w:pPr>
              <w:spacing w:line="239" w:lineRule="exact"/>
              <w:jc w:val="center"/>
              <w:rPr>
                <w:rFonts w:hint="eastAsia" w:ascii="宋体" w:hAnsi="宋体" w:eastAsia="宋体" w:cs="宋体"/>
                <w:w w:val="94"/>
              </w:rPr>
            </w:pPr>
            <w:r>
              <w:rPr>
                <w:rFonts w:hint="eastAsia" w:ascii="宋体" w:hAnsi="宋体" w:eastAsia="宋体" w:cs="宋体"/>
                <w:w w:val="94"/>
              </w:rPr>
              <w:t>1</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0BE83F23">
            <w:pPr>
              <w:spacing w:line="239" w:lineRule="exact"/>
              <w:ind w:left="100"/>
              <w:jc w:val="both"/>
              <w:rPr>
                <w:rFonts w:hint="eastAsia" w:ascii="宋体" w:hAnsi="宋体" w:eastAsia="宋体" w:cs="宋体"/>
              </w:rPr>
            </w:pPr>
            <w:r>
              <w:rPr>
                <w:rFonts w:hint="eastAsia" w:ascii="宋体" w:hAnsi="宋体" w:eastAsia="宋体" w:cs="宋体"/>
              </w:rPr>
              <w:t>对护理员的整体精神面貌，服务态度</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9A2E948">
            <w:pPr>
              <w:spacing w:line="239" w:lineRule="exact"/>
              <w:ind w:left="180"/>
              <w:jc w:val="center"/>
              <w:rPr>
                <w:rFonts w:hint="eastAsia" w:ascii="宋体" w:hAnsi="宋体" w:eastAsia="宋体" w:cs="宋体"/>
              </w:rPr>
            </w:pPr>
            <w:r>
              <w:rPr>
                <w:rFonts w:hint="eastAsia" w:ascii="宋体" w:hAnsi="宋体" w:eastAsia="宋体" w:cs="宋体"/>
              </w:rPr>
              <w:t xml:space="preserve">非常满意 </w:t>
            </w:r>
            <w:r>
              <w:rPr>
                <w:rFonts w:hint="eastAsia" w:ascii="宋体" w:hAnsi="宋体" w:eastAsia="宋体" w:cs="宋体"/>
              </w:rPr>
              <w:sym w:font="Wingdings 2" w:char="00A3"/>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01F336CA">
            <w:pPr>
              <w:spacing w:line="239" w:lineRule="exact"/>
              <w:ind w:left="180"/>
              <w:jc w:val="center"/>
              <w:rPr>
                <w:rFonts w:hint="eastAsia" w:ascii="宋体" w:hAnsi="宋体" w:eastAsia="宋体" w:cs="宋体"/>
              </w:rPr>
            </w:pPr>
            <w:r>
              <w:rPr>
                <w:rFonts w:hint="eastAsia" w:ascii="宋体" w:hAnsi="宋体" w:eastAsia="宋体" w:cs="宋体"/>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2AABB89A">
            <w:pPr>
              <w:spacing w:line="239" w:lineRule="exact"/>
              <w:ind w:left="380"/>
              <w:jc w:val="center"/>
              <w:rPr>
                <w:rFonts w:hint="eastAsia" w:ascii="宋体" w:hAnsi="宋体" w:eastAsia="宋体" w:cs="宋体"/>
              </w:rPr>
            </w:pPr>
            <w:r>
              <w:rPr>
                <w:rFonts w:hint="eastAsia" w:ascii="宋体" w:hAnsi="宋体" w:eastAsia="宋体" w:cs="宋体"/>
              </w:rPr>
              <w:t>不满意 □</w:t>
            </w:r>
          </w:p>
        </w:tc>
      </w:tr>
      <w:tr w14:paraId="3B651E03">
        <w:tblPrEx>
          <w:tblCellMar>
            <w:top w:w="0" w:type="dxa"/>
            <w:left w:w="0" w:type="dxa"/>
            <w:bottom w:w="0" w:type="dxa"/>
            <w:right w:w="0" w:type="dxa"/>
          </w:tblCellMar>
        </w:tblPrEx>
        <w:trPr>
          <w:trHeight w:val="537"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1B59AFF0">
            <w:pPr>
              <w:spacing w:line="239" w:lineRule="exact"/>
              <w:jc w:val="center"/>
              <w:rPr>
                <w:rFonts w:hint="eastAsia" w:ascii="宋体" w:hAnsi="宋体" w:eastAsia="宋体" w:cs="宋体"/>
                <w:w w:val="94"/>
              </w:rPr>
            </w:pPr>
            <w:r>
              <w:rPr>
                <w:rFonts w:hint="eastAsia" w:ascii="宋体" w:hAnsi="宋体" w:eastAsia="宋体" w:cs="宋体"/>
                <w:w w:val="94"/>
              </w:rPr>
              <w:t>2</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20AABE0D">
            <w:pPr>
              <w:spacing w:line="239" w:lineRule="exact"/>
              <w:ind w:left="100"/>
              <w:jc w:val="both"/>
              <w:rPr>
                <w:rFonts w:hint="eastAsia" w:ascii="宋体" w:hAnsi="宋体" w:eastAsia="宋体" w:cs="宋体"/>
              </w:rPr>
            </w:pPr>
            <w:r>
              <w:rPr>
                <w:rFonts w:hint="eastAsia" w:ascii="宋体" w:hAnsi="宋体" w:eastAsia="宋体" w:cs="宋体"/>
              </w:rPr>
              <w:t>对养老护理员的服务质量</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91945DF">
            <w:pPr>
              <w:spacing w:line="239" w:lineRule="exact"/>
              <w:ind w:left="180"/>
              <w:jc w:val="center"/>
              <w:rPr>
                <w:rFonts w:hint="eastAsia" w:ascii="宋体" w:hAnsi="宋体" w:eastAsia="宋体" w:cs="宋体"/>
              </w:rPr>
            </w:pPr>
            <w:r>
              <w:rPr>
                <w:rFonts w:hint="eastAsia" w:ascii="宋体" w:hAnsi="宋体" w:eastAsia="宋体" w:cs="宋体"/>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40E67C24">
            <w:pPr>
              <w:spacing w:line="239" w:lineRule="exact"/>
              <w:ind w:left="180"/>
              <w:jc w:val="center"/>
              <w:rPr>
                <w:rFonts w:hint="eastAsia" w:ascii="宋体" w:hAnsi="宋体" w:eastAsia="宋体" w:cs="宋体"/>
              </w:rPr>
            </w:pPr>
            <w:r>
              <w:rPr>
                <w:rFonts w:hint="eastAsia" w:ascii="宋体" w:hAnsi="宋体" w:eastAsia="宋体" w:cs="宋体"/>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33A5C7FA">
            <w:pPr>
              <w:spacing w:line="239" w:lineRule="exact"/>
              <w:ind w:left="380"/>
              <w:jc w:val="center"/>
              <w:rPr>
                <w:rFonts w:hint="eastAsia" w:ascii="宋体" w:hAnsi="宋体" w:eastAsia="宋体" w:cs="宋体"/>
              </w:rPr>
            </w:pPr>
            <w:r>
              <w:rPr>
                <w:rFonts w:hint="eastAsia" w:ascii="宋体" w:hAnsi="宋体" w:eastAsia="宋体" w:cs="宋体"/>
              </w:rPr>
              <w:t>不满意 □</w:t>
            </w:r>
          </w:p>
        </w:tc>
      </w:tr>
      <w:tr w14:paraId="78804EA7">
        <w:tblPrEx>
          <w:tblCellMar>
            <w:top w:w="0" w:type="dxa"/>
            <w:left w:w="0" w:type="dxa"/>
            <w:bottom w:w="0" w:type="dxa"/>
            <w:right w:w="0" w:type="dxa"/>
          </w:tblCellMar>
        </w:tblPrEx>
        <w:trPr>
          <w:trHeight w:val="512"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272CEA3F">
            <w:pPr>
              <w:spacing w:line="239" w:lineRule="exact"/>
              <w:jc w:val="center"/>
              <w:rPr>
                <w:rFonts w:hint="eastAsia" w:ascii="宋体" w:hAnsi="宋体" w:eastAsia="宋体" w:cs="宋体"/>
                <w:w w:val="94"/>
              </w:rPr>
            </w:pPr>
            <w:r>
              <w:rPr>
                <w:rFonts w:hint="eastAsia" w:ascii="宋体" w:hAnsi="宋体" w:eastAsia="宋体" w:cs="宋体"/>
                <w:w w:val="94"/>
              </w:rPr>
              <w:t>3</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1D1F1788">
            <w:pPr>
              <w:spacing w:line="239" w:lineRule="exact"/>
              <w:ind w:left="100"/>
              <w:jc w:val="both"/>
              <w:rPr>
                <w:rFonts w:hint="eastAsia" w:ascii="宋体" w:hAnsi="宋体" w:eastAsia="宋体" w:cs="宋体"/>
              </w:rPr>
            </w:pPr>
            <w:r>
              <w:rPr>
                <w:rFonts w:hint="eastAsia" w:ascii="宋体" w:hAnsi="宋体" w:eastAsia="宋体" w:cs="宋体"/>
              </w:rPr>
              <w:t>对养老护理员的综合业务能力</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9E919E8">
            <w:pPr>
              <w:spacing w:line="239" w:lineRule="exact"/>
              <w:ind w:left="180"/>
              <w:jc w:val="center"/>
              <w:rPr>
                <w:rFonts w:hint="eastAsia" w:ascii="宋体" w:hAnsi="宋体" w:eastAsia="宋体" w:cs="宋体"/>
              </w:rPr>
            </w:pPr>
            <w:r>
              <w:rPr>
                <w:rFonts w:hint="eastAsia" w:ascii="宋体" w:hAnsi="宋体" w:eastAsia="宋体" w:cs="宋体"/>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489FB5D5">
            <w:pPr>
              <w:spacing w:line="239" w:lineRule="exact"/>
              <w:ind w:left="180"/>
              <w:jc w:val="center"/>
              <w:rPr>
                <w:rFonts w:hint="eastAsia" w:ascii="宋体" w:hAnsi="宋体" w:eastAsia="宋体" w:cs="宋体"/>
              </w:rPr>
            </w:pPr>
            <w:r>
              <w:rPr>
                <w:rFonts w:hint="eastAsia" w:ascii="宋体" w:hAnsi="宋体" w:eastAsia="宋体" w:cs="宋体"/>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0C2C0C2B">
            <w:pPr>
              <w:spacing w:line="239" w:lineRule="exact"/>
              <w:ind w:left="380"/>
              <w:jc w:val="center"/>
              <w:rPr>
                <w:rFonts w:hint="eastAsia" w:ascii="宋体" w:hAnsi="宋体" w:eastAsia="宋体" w:cs="宋体"/>
              </w:rPr>
            </w:pPr>
            <w:r>
              <w:rPr>
                <w:rFonts w:hint="eastAsia" w:ascii="宋体" w:hAnsi="宋体" w:eastAsia="宋体" w:cs="宋体"/>
              </w:rPr>
              <w:t>不满意 □</w:t>
            </w:r>
          </w:p>
        </w:tc>
      </w:tr>
      <w:tr w14:paraId="01E5075F">
        <w:tblPrEx>
          <w:tblCellMar>
            <w:top w:w="0" w:type="dxa"/>
            <w:left w:w="0" w:type="dxa"/>
            <w:bottom w:w="0" w:type="dxa"/>
            <w:right w:w="0" w:type="dxa"/>
          </w:tblCellMar>
        </w:tblPrEx>
        <w:trPr>
          <w:trHeight w:val="565"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112FC2E9">
            <w:pPr>
              <w:spacing w:line="239" w:lineRule="exact"/>
              <w:jc w:val="center"/>
              <w:rPr>
                <w:rFonts w:hint="eastAsia" w:ascii="宋体" w:hAnsi="宋体" w:eastAsia="宋体" w:cs="宋体"/>
                <w:w w:val="94"/>
              </w:rPr>
            </w:pPr>
            <w:r>
              <w:rPr>
                <w:rFonts w:hint="eastAsia" w:ascii="宋体" w:hAnsi="宋体" w:eastAsia="宋体" w:cs="宋体"/>
                <w:w w:val="94"/>
              </w:rPr>
              <w:t>4</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4E507298">
            <w:pPr>
              <w:spacing w:line="239" w:lineRule="exact"/>
              <w:ind w:left="100"/>
              <w:jc w:val="both"/>
              <w:rPr>
                <w:rFonts w:hint="eastAsia" w:ascii="宋体" w:hAnsi="宋体" w:eastAsia="宋体" w:cs="宋体"/>
              </w:rPr>
            </w:pPr>
            <w:r>
              <w:rPr>
                <w:rFonts w:hint="eastAsia" w:ascii="宋体" w:hAnsi="宋体" w:eastAsia="宋体" w:cs="宋体"/>
              </w:rPr>
              <w:t>对养老护理员处理问题、引导、协调能力</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09226FA">
            <w:pPr>
              <w:spacing w:line="239" w:lineRule="exact"/>
              <w:ind w:left="180"/>
              <w:jc w:val="center"/>
              <w:rPr>
                <w:rFonts w:hint="eastAsia" w:ascii="宋体" w:hAnsi="宋体" w:eastAsia="宋体" w:cs="宋体"/>
              </w:rPr>
            </w:pPr>
            <w:r>
              <w:rPr>
                <w:rFonts w:hint="eastAsia" w:ascii="宋体" w:hAnsi="宋体" w:eastAsia="宋体" w:cs="宋体"/>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42CF876C">
            <w:pPr>
              <w:spacing w:line="239" w:lineRule="exact"/>
              <w:ind w:left="180"/>
              <w:jc w:val="center"/>
              <w:rPr>
                <w:rFonts w:hint="eastAsia" w:ascii="宋体" w:hAnsi="宋体" w:eastAsia="宋体" w:cs="宋体"/>
              </w:rPr>
            </w:pPr>
            <w:r>
              <w:rPr>
                <w:rFonts w:hint="eastAsia" w:ascii="宋体" w:hAnsi="宋体" w:eastAsia="宋体" w:cs="宋体"/>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204E211B">
            <w:pPr>
              <w:spacing w:line="239" w:lineRule="exact"/>
              <w:ind w:left="380"/>
              <w:jc w:val="center"/>
              <w:rPr>
                <w:rFonts w:hint="eastAsia" w:ascii="宋体" w:hAnsi="宋体" w:eastAsia="宋体" w:cs="宋体"/>
              </w:rPr>
            </w:pPr>
            <w:r>
              <w:rPr>
                <w:rFonts w:hint="eastAsia" w:ascii="宋体" w:hAnsi="宋体" w:eastAsia="宋体" w:cs="宋体"/>
              </w:rPr>
              <w:t>不满意 □</w:t>
            </w:r>
          </w:p>
        </w:tc>
      </w:tr>
      <w:tr w14:paraId="1B3398BB">
        <w:tblPrEx>
          <w:tblCellMar>
            <w:top w:w="0" w:type="dxa"/>
            <w:left w:w="0" w:type="dxa"/>
            <w:bottom w:w="0" w:type="dxa"/>
            <w:right w:w="0" w:type="dxa"/>
          </w:tblCellMar>
        </w:tblPrEx>
        <w:trPr>
          <w:trHeight w:val="453"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473C39BB">
            <w:pPr>
              <w:spacing w:line="239" w:lineRule="exact"/>
              <w:jc w:val="center"/>
              <w:rPr>
                <w:rFonts w:hint="eastAsia" w:ascii="宋体" w:hAnsi="宋体" w:eastAsia="宋体" w:cs="宋体"/>
                <w:w w:val="94"/>
              </w:rPr>
            </w:pPr>
            <w:r>
              <w:rPr>
                <w:rFonts w:hint="eastAsia" w:ascii="宋体" w:hAnsi="宋体" w:eastAsia="宋体" w:cs="宋体"/>
                <w:w w:val="94"/>
              </w:rPr>
              <w:t>5</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635A6796">
            <w:pPr>
              <w:spacing w:line="239" w:lineRule="exact"/>
              <w:ind w:left="100"/>
              <w:jc w:val="both"/>
              <w:rPr>
                <w:rFonts w:hint="eastAsia" w:ascii="宋体" w:hAnsi="宋体" w:eastAsia="宋体" w:cs="宋体"/>
              </w:rPr>
            </w:pPr>
            <w:r>
              <w:rPr>
                <w:rFonts w:hint="eastAsia" w:ascii="宋体" w:hAnsi="宋体" w:eastAsia="宋体" w:cs="宋体"/>
              </w:rPr>
              <w:t>养老护理员问题处理的及时性</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62E7FCC">
            <w:pPr>
              <w:spacing w:line="239" w:lineRule="exact"/>
              <w:ind w:left="180"/>
              <w:jc w:val="center"/>
              <w:rPr>
                <w:rFonts w:hint="eastAsia" w:ascii="宋体" w:hAnsi="宋体" w:eastAsia="宋体" w:cs="宋体"/>
              </w:rPr>
            </w:pPr>
            <w:r>
              <w:rPr>
                <w:rFonts w:hint="eastAsia" w:ascii="宋体" w:hAnsi="宋体" w:eastAsia="宋体" w:cs="宋体"/>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001BF368">
            <w:pPr>
              <w:spacing w:line="239" w:lineRule="exact"/>
              <w:ind w:left="180"/>
              <w:jc w:val="center"/>
              <w:rPr>
                <w:rFonts w:hint="eastAsia" w:ascii="宋体" w:hAnsi="宋体" w:eastAsia="宋体" w:cs="宋体"/>
              </w:rPr>
            </w:pPr>
            <w:r>
              <w:rPr>
                <w:rFonts w:hint="eastAsia" w:ascii="宋体" w:hAnsi="宋体" w:eastAsia="宋体" w:cs="宋体"/>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62C2ADA0">
            <w:pPr>
              <w:spacing w:line="239" w:lineRule="exact"/>
              <w:ind w:left="380"/>
              <w:jc w:val="center"/>
              <w:rPr>
                <w:rFonts w:hint="eastAsia" w:ascii="宋体" w:hAnsi="宋体" w:eastAsia="宋体" w:cs="宋体"/>
              </w:rPr>
            </w:pPr>
            <w:r>
              <w:rPr>
                <w:rFonts w:hint="eastAsia" w:ascii="宋体" w:hAnsi="宋体" w:eastAsia="宋体" w:cs="宋体"/>
              </w:rPr>
              <w:t>不满意 □</w:t>
            </w:r>
          </w:p>
        </w:tc>
      </w:tr>
      <w:tr w14:paraId="33953ABB">
        <w:tblPrEx>
          <w:tblCellMar>
            <w:top w:w="0" w:type="dxa"/>
            <w:left w:w="0" w:type="dxa"/>
            <w:bottom w:w="0" w:type="dxa"/>
            <w:right w:w="0" w:type="dxa"/>
          </w:tblCellMar>
        </w:tblPrEx>
        <w:trPr>
          <w:trHeight w:val="552"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1F053F10">
            <w:pPr>
              <w:spacing w:line="239" w:lineRule="exact"/>
              <w:jc w:val="center"/>
              <w:rPr>
                <w:rFonts w:hint="eastAsia" w:ascii="宋体" w:hAnsi="宋体" w:eastAsia="宋体" w:cs="宋体"/>
                <w:w w:val="94"/>
              </w:rPr>
            </w:pPr>
            <w:r>
              <w:rPr>
                <w:rFonts w:hint="eastAsia" w:ascii="宋体" w:hAnsi="宋体" w:eastAsia="宋体" w:cs="宋体"/>
                <w:w w:val="94"/>
              </w:rPr>
              <w:t>6</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7D6E1E60">
            <w:pPr>
              <w:spacing w:line="239" w:lineRule="exact"/>
              <w:ind w:left="100"/>
              <w:jc w:val="both"/>
              <w:rPr>
                <w:rFonts w:hint="eastAsia" w:ascii="宋体" w:hAnsi="宋体" w:eastAsia="宋体" w:cs="宋体"/>
              </w:rPr>
            </w:pPr>
            <w:r>
              <w:rPr>
                <w:rFonts w:hint="eastAsia" w:ascii="宋体" w:hAnsi="宋体" w:eastAsia="宋体" w:cs="宋体"/>
              </w:rPr>
              <w:t>护理员对入住长者日常护理照顾的积极性</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7067914">
            <w:pPr>
              <w:spacing w:line="239" w:lineRule="exact"/>
              <w:ind w:left="180"/>
              <w:jc w:val="center"/>
              <w:rPr>
                <w:rFonts w:hint="eastAsia" w:ascii="宋体" w:hAnsi="宋体" w:eastAsia="宋体" w:cs="宋体"/>
              </w:rPr>
            </w:pPr>
            <w:r>
              <w:rPr>
                <w:rFonts w:hint="eastAsia" w:ascii="宋体" w:hAnsi="宋体" w:eastAsia="宋体" w:cs="宋体"/>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5F7AF722">
            <w:pPr>
              <w:spacing w:line="239" w:lineRule="exact"/>
              <w:ind w:left="180"/>
              <w:jc w:val="center"/>
              <w:rPr>
                <w:rFonts w:hint="eastAsia" w:ascii="宋体" w:hAnsi="宋体" w:eastAsia="宋体" w:cs="宋体"/>
              </w:rPr>
            </w:pPr>
            <w:r>
              <w:rPr>
                <w:rFonts w:hint="eastAsia" w:ascii="宋体" w:hAnsi="宋体" w:eastAsia="宋体" w:cs="宋体"/>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14F3CF54">
            <w:pPr>
              <w:spacing w:line="239" w:lineRule="exact"/>
              <w:ind w:left="380"/>
              <w:jc w:val="center"/>
              <w:rPr>
                <w:rFonts w:hint="eastAsia" w:ascii="宋体" w:hAnsi="宋体" w:eastAsia="宋体" w:cs="宋体"/>
              </w:rPr>
            </w:pPr>
            <w:r>
              <w:rPr>
                <w:rFonts w:hint="eastAsia" w:ascii="宋体" w:hAnsi="宋体" w:eastAsia="宋体" w:cs="宋体"/>
              </w:rPr>
              <w:t>不满意 □</w:t>
            </w:r>
          </w:p>
        </w:tc>
      </w:tr>
      <w:tr w14:paraId="23489E48">
        <w:tblPrEx>
          <w:tblCellMar>
            <w:top w:w="0" w:type="dxa"/>
            <w:left w:w="0" w:type="dxa"/>
            <w:bottom w:w="0" w:type="dxa"/>
            <w:right w:w="0" w:type="dxa"/>
          </w:tblCellMar>
        </w:tblPrEx>
        <w:trPr>
          <w:trHeight w:val="590"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24100828">
            <w:pPr>
              <w:spacing w:line="239" w:lineRule="exact"/>
              <w:jc w:val="center"/>
              <w:rPr>
                <w:rFonts w:hint="eastAsia" w:ascii="宋体" w:hAnsi="宋体" w:eastAsia="宋体" w:cs="宋体"/>
                <w:w w:val="94"/>
              </w:rPr>
            </w:pPr>
            <w:r>
              <w:rPr>
                <w:rFonts w:hint="eastAsia" w:ascii="宋体" w:hAnsi="宋体" w:eastAsia="宋体" w:cs="宋体"/>
                <w:w w:val="94"/>
              </w:rPr>
              <w:t>7</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72D98D8B">
            <w:pPr>
              <w:spacing w:line="239" w:lineRule="exact"/>
              <w:ind w:left="100"/>
              <w:jc w:val="both"/>
              <w:rPr>
                <w:rFonts w:hint="eastAsia" w:ascii="宋体" w:hAnsi="宋体" w:eastAsia="宋体" w:cs="宋体"/>
              </w:rPr>
            </w:pPr>
            <w:r>
              <w:rPr>
                <w:rFonts w:hint="eastAsia" w:ascii="宋体" w:hAnsi="宋体" w:eastAsia="宋体" w:cs="宋体"/>
              </w:rPr>
              <w:t>护理员对入住长者日常的关心问候情况</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C6C9DB6">
            <w:pPr>
              <w:spacing w:line="239" w:lineRule="exact"/>
              <w:ind w:left="180"/>
              <w:jc w:val="center"/>
              <w:rPr>
                <w:rFonts w:hint="eastAsia" w:ascii="宋体" w:hAnsi="宋体" w:eastAsia="宋体" w:cs="宋体"/>
              </w:rPr>
            </w:pPr>
            <w:r>
              <w:rPr>
                <w:rFonts w:hint="eastAsia" w:ascii="宋体" w:hAnsi="宋体" w:eastAsia="宋体" w:cs="宋体"/>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6074408B">
            <w:pPr>
              <w:spacing w:line="239" w:lineRule="exact"/>
              <w:ind w:left="180"/>
              <w:jc w:val="center"/>
              <w:rPr>
                <w:rFonts w:hint="eastAsia" w:ascii="宋体" w:hAnsi="宋体" w:eastAsia="宋体" w:cs="宋体"/>
              </w:rPr>
            </w:pPr>
            <w:r>
              <w:rPr>
                <w:rFonts w:hint="eastAsia" w:ascii="宋体" w:hAnsi="宋体" w:eastAsia="宋体" w:cs="宋体"/>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757F3A15">
            <w:pPr>
              <w:spacing w:line="239" w:lineRule="exact"/>
              <w:ind w:left="380"/>
              <w:jc w:val="center"/>
              <w:rPr>
                <w:rFonts w:hint="eastAsia" w:ascii="宋体" w:hAnsi="宋体" w:eastAsia="宋体" w:cs="宋体"/>
              </w:rPr>
            </w:pPr>
            <w:r>
              <w:rPr>
                <w:rFonts w:hint="eastAsia" w:ascii="宋体" w:hAnsi="宋体" w:eastAsia="宋体" w:cs="宋体"/>
              </w:rPr>
              <w:t>不满意 □</w:t>
            </w:r>
          </w:p>
        </w:tc>
      </w:tr>
      <w:tr w14:paraId="1294DE80">
        <w:tblPrEx>
          <w:tblCellMar>
            <w:top w:w="0" w:type="dxa"/>
            <w:left w:w="0" w:type="dxa"/>
            <w:bottom w:w="0" w:type="dxa"/>
            <w:right w:w="0" w:type="dxa"/>
          </w:tblCellMar>
        </w:tblPrEx>
        <w:trPr>
          <w:trHeight w:val="568"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66A38FE8">
            <w:pPr>
              <w:spacing w:line="239" w:lineRule="exact"/>
              <w:jc w:val="center"/>
              <w:rPr>
                <w:rFonts w:hint="eastAsia" w:ascii="宋体" w:hAnsi="宋体" w:eastAsia="宋体" w:cs="宋体"/>
                <w:w w:val="94"/>
              </w:rPr>
            </w:pPr>
            <w:r>
              <w:rPr>
                <w:rFonts w:hint="eastAsia" w:ascii="宋体" w:hAnsi="宋体" w:eastAsia="宋体" w:cs="宋体"/>
                <w:w w:val="94"/>
              </w:rPr>
              <w:t>8</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6F6BD884">
            <w:pPr>
              <w:spacing w:line="239" w:lineRule="exact"/>
              <w:ind w:left="100"/>
              <w:jc w:val="both"/>
              <w:rPr>
                <w:rFonts w:hint="eastAsia" w:ascii="宋体" w:hAnsi="宋体" w:eastAsia="宋体" w:cs="宋体"/>
              </w:rPr>
            </w:pPr>
            <w:r>
              <w:rPr>
                <w:rFonts w:hint="eastAsia" w:ascii="宋体" w:hAnsi="宋体" w:eastAsia="宋体" w:cs="宋体"/>
              </w:rPr>
              <w:t>护理员对入住长者需用药物的协助情况</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1FFCDEA">
            <w:pPr>
              <w:spacing w:line="239" w:lineRule="exact"/>
              <w:ind w:left="180"/>
              <w:jc w:val="center"/>
              <w:rPr>
                <w:rFonts w:hint="eastAsia" w:ascii="宋体" w:hAnsi="宋体" w:eastAsia="宋体" w:cs="宋体"/>
              </w:rPr>
            </w:pPr>
            <w:r>
              <w:rPr>
                <w:rFonts w:hint="eastAsia" w:ascii="宋体" w:hAnsi="宋体" w:eastAsia="宋体" w:cs="宋体"/>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25570EFF">
            <w:pPr>
              <w:spacing w:line="239" w:lineRule="exact"/>
              <w:ind w:left="180"/>
              <w:jc w:val="center"/>
              <w:rPr>
                <w:rFonts w:hint="eastAsia" w:ascii="宋体" w:hAnsi="宋体" w:eastAsia="宋体" w:cs="宋体"/>
              </w:rPr>
            </w:pPr>
            <w:r>
              <w:rPr>
                <w:rFonts w:hint="eastAsia" w:ascii="宋体" w:hAnsi="宋体" w:eastAsia="宋体" w:cs="宋体"/>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543EDC8A">
            <w:pPr>
              <w:spacing w:line="239" w:lineRule="exact"/>
              <w:ind w:left="380"/>
              <w:jc w:val="center"/>
              <w:rPr>
                <w:rFonts w:hint="eastAsia" w:ascii="宋体" w:hAnsi="宋体" w:eastAsia="宋体" w:cs="宋体"/>
              </w:rPr>
            </w:pPr>
            <w:r>
              <w:rPr>
                <w:rFonts w:hint="eastAsia" w:ascii="宋体" w:hAnsi="宋体" w:eastAsia="宋体" w:cs="宋体"/>
              </w:rPr>
              <w:t>不满意 □</w:t>
            </w:r>
          </w:p>
        </w:tc>
      </w:tr>
      <w:tr w14:paraId="709A4BD1">
        <w:tblPrEx>
          <w:tblCellMar>
            <w:top w:w="0" w:type="dxa"/>
            <w:left w:w="0" w:type="dxa"/>
            <w:bottom w:w="0" w:type="dxa"/>
            <w:right w:w="0" w:type="dxa"/>
          </w:tblCellMar>
        </w:tblPrEx>
        <w:trPr>
          <w:trHeight w:val="1818"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7B452EF4">
            <w:pPr>
              <w:spacing w:line="0" w:lineRule="atLeast"/>
              <w:jc w:val="center"/>
              <w:rPr>
                <w:rFonts w:hint="eastAsia" w:ascii="宋体" w:hAnsi="宋体" w:eastAsia="宋体" w:cs="宋体"/>
                <w:w w:val="94"/>
              </w:rPr>
            </w:pPr>
            <w:r>
              <w:rPr>
                <w:rFonts w:hint="eastAsia" w:ascii="宋体" w:hAnsi="宋体" w:eastAsia="宋体" w:cs="宋体"/>
                <w:w w:val="94"/>
              </w:rPr>
              <w:t>9</w:t>
            </w:r>
          </w:p>
        </w:tc>
        <w:tc>
          <w:tcPr>
            <w:tcW w:w="9218" w:type="dxa"/>
            <w:gridSpan w:val="5"/>
            <w:tcBorders>
              <w:top w:val="single" w:color="auto" w:sz="4" w:space="0"/>
              <w:left w:val="single" w:color="auto" w:sz="4" w:space="0"/>
              <w:bottom w:val="single" w:color="auto" w:sz="4" w:space="0"/>
              <w:right w:val="single" w:color="auto" w:sz="4" w:space="0"/>
            </w:tcBorders>
            <w:noWrap w:val="0"/>
            <w:vAlign w:val="top"/>
          </w:tcPr>
          <w:p w14:paraId="67D0C674">
            <w:pPr>
              <w:spacing w:line="0" w:lineRule="atLeast"/>
              <w:jc w:val="both"/>
              <w:rPr>
                <w:rFonts w:hint="eastAsia" w:ascii="宋体" w:hAnsi="宋体" w:eastAsia="宋体" w:cs="宋体"/>
              </w:rPr>
            </w:pPr>
            <w:r>
              <w:rPr>
                <w:rFonts w:hint="eastAsia" w:ascii="宋体" w:hAnsi="宋体" w:eastAsia="宋体" w:cs="宋体"/>
              </w:rPr>
              <w:t>在对入住长者护理方面，您认为需要改进的地方或建议：</w:t>
            </w:r>
          </w:p>
        </w:tc>
      </w:tr>
      <w:tr w14:paraId="441C14AB">
        <w:tblPrEx>
          <w:tblCellMar>
            <w:top w:w="0" w:type="dxa"/>
            <w:left w:w="0" w:type="dxa"/>
            <w:bottom w:w="0" w:type="dxa"/>
            <w:right w:w="0" w:type="dxa"/>
          </w:tblCellMar>
        </w:tblPrEx>
        <w:trPr>
          <w:trHeight w:val="317" w:hRule="atLeast"/>
          <w:jc w:val="center"/>
        </w:trPr>
        <w:tc>
          <w:tcPr>
            <w:tcW w:w="422" w:type="dxa"/>
            <w:tcBorders>
              <w:top w:val="single" w:color="auto" w:sz="4" w:space="0"/>
            </w:tcBorders>
            <w:noWrap w:val="0"/>
            <w:vAlign w:val="center"/>
          </w:tcPr>
          <w:p w14:paraId="310E9822">
            <w:pPr>
              <w:spacing w:line="0" w:lineRule="atLeast"/>
              <w:jc w:val="center"/>
              <w:rPr>
                <w:rFonts w:hint="eastAsia" w:ascii="宋体" w:hAnsi="宋体" w:eastAsia="宋体" w:cs="宋体"/>
                <w:w w:val="95"/>
              </w:rPr>
            </w:pPr>
          </w:p>
        </w:tc>
        <w:tc>
          <w:tcPr>
            <w:tcW w:w="2945" w:type="dxa"/>
            <w:tcBorders>
              <w:top w:val="single" w:color="auto" w:sz="4" w:space="0"/>
            </w:tcBorders>
            <w:noWrap w:val="0"/>
            <w:vAlign w:val="center"/>
          </w:tcPr>
          <w:p w14:paraId="28937BC9">
            <w:pPr>
              <w:spacing w:line="0" w:lineRule="atLeast"/>
              <w:ind w:left="100"/>
              <w:jc w:val="center"/>
              <w:rPr>
                <w:rFonts w:hint="eastAsia" w:ascii="宋体" w:hAnsi="宋体" w:eastAsia="宋体" w:cs="宋体"/>
              </w:rPr>
            </w:pPr>
          </w:p>
        </w:tc>
        <w:tc>
          <w:tcPr>
            <w:tcW w:w="3318" w:type="dxa"/>
            <w:gridSpan w:val="2"/>
            <w:tcBorders>
              <w:top w:val="single" w:color="auto" w:sz="4" w:space="0"/>
            </w:tcBorders>
            <w:noWrap w:val="0"/>
            <w:vAlign w:val="center"/>
          </w:tcPr>
          <w:p w14:paraId="404EC7D3">
            <w:pPr>
              <w:spacing w:line="0" w:lineRule="atLeast"/>
              <w:jc w:val="center"/>
              <w:rPr>
                <w:rFonts w:hint="eastAsia" w:ascii="宋体" w:hAnsi="宋体" w:eastAsia="宋体" w:cs="宋体"/>
              </w:rPr>
            </w:pPr>
          </w:p>
        </w:tc>
        <w:tc>
          <w:tcPr>
            <w:tcW w:w="1245" w:type="dxa"/>
            <w:tcBorders>
              <w:top w:val="single" w:color="auto" w:sz="4" w:space="0"/>
            </w:tcBorders>
            <w:noWrap w:val="0"/>
            <w:vAlign w:val="center"/>
          </w:tcPr>
          <w:p w14:paraId="0AB79557">
            <w:pPr>
              <w:spacing w:line="0" w:lineRule="atLeast"/>
              <w:jc w:val="center"/>
              <w:rPr>
                <w:rFonts w:hint="eastAsia" w:ascii="宋体" w:hAnsi="宋体" w:eastAsia="宋体" w:cs="宋体"/>
              </w:rPr>
            </w:pPr>
          </w:p>
        </w:tc>
        <w:tc>
          <w:tcPr>
            <w:tcW w:w="1710" w:type="dxa"/>
            <w:tcBorders>
              <w:top w:val="single" w:color="auto" w:sz="4" w:space="0"/>
            </w:tcBorders>
            <w:noWrap w:val="0"/>
            <w:vAlign w:val="center"/>
          </w:tcPr>
          <w:p w14:paraId="5DCD0116">
            <w:pPr>
              <w:spacing w:line="0" w:lineRule="atLeast"/>
              <w:jc w:val="center"/>
              <w:rPr>
                <w:rFonts w:hint="eastAsia" w:ascii="宋体" w:hAnsi="宋体" w:eastAsia="宋体" w:cs="宋体"/>
              </w:rPr>
            </w:pPr>
          </w:p>
        </w:tc>
      </w:tr>
      <w:tr w14:paraId="6536105B">
        <w:tblPrEx>
          <w:tblCellMar>
            <w:top w:w="0" w:type="dxa"/>
            <w:left w:w="0" w:type="dxa"/>
            <w:bottom w:w="0" w:type="dxa"/>
            <w:right w:w="0" w:type="dxa"/>
          </w:tblCellMar>
        </w:tblPrEx>
        <w:trPr>
          <w:trHeight w:val="317" w:hRule="atLeast"/>
          <w:jc w:val="center"/>
        </w:trPr>
        <w:tc>
          <w:tcPr>
            <w:tcW w:w="422" w:type="dxa"/>
            <w:noWrap w:val="0"/>
            <w:vAlign w:val="center"/>
          </w:tcPr>
          <w:p w14:paraId="7C18E087">
            <w:pPr>
              <w:spacing w:line="0" w:lineRule="atLeast"/>
              <w:jc w:val="center"/>
              <w:rPr>
                <w:rFonts w:hint="eastAsia" w:ascii="宋体" w:hAnsi="宋体" w:eastAsia="宋体" w:cs="宋体"/>
                <w:w w:val="95"/>
              </w:rPr>
            </w:pPr>
          </w:p>
        </w:tc>
        <w:tc>
          <w:tcPr>
            <w:tcW w:w="2945" w:type="dxa"/>
            <w:noWrap w:val="0"/>
            <w:vAlign w:val="center"/>
          </w:tcPr>
          <w:p w14:paraId="7A7FB77A">
            <w:pPr>
              <w:jc w:val="center"/>
              <w:rPr>
                <w:rFonts w:hint="eastAsia" w:ascii="宋体" w:hAnsi="宋体" w:eastAsia="宋体" w:cs="宋体"/>
              </w:rPr>
            </w:pPr>
            <w:r>
              <w:rPr>
                <w:rFonts w:hint="eastAsia" w:ascii="宋体" w:hAnsi="宋体" w:eastAsia="宋体" w:cs="宋体"/>
              </w:rPr>
              <w:t xml:space="preserve">满意调查结果：满意占： </w:t>
            </w:r>
            <w:r>
              <w:rPr>
                <w:rFonts w:hint="eastAsia" w:ascii="宋体" w:hAnsi="宋体" w:eastAsia="宋体" w:cs="宋体"/>
                <w:lang w:val="en-US" w:eastAsia="zh-CN"/>
              </w:rPr>
              <w:t xml:space="preserve"> </w:t>
            </w:r>
            <w:r>
              <w:rPr>
                <w:rFonts w:hint="eastAsia" w:ascii="宋体" w:hAnsi="宋体" w:eastAsia="宋体" w:cs="宋体"/>
              </w:rPr>
              <w:t xml:space="preserve"> %</w:t>
            </w:r>
          </w:p>
        </w:tc>
        <w:tc>
          <w:tcPr>
            <w:tcW w:w="3318" w:type="dxa"/>
            <w:gridSpan w:val="2"/>
            <w:noWrap w:val="0"/>
            <w:vAlign w:val="center"/>
          </w:tcPr>
          <w:p w14:paraId="1D074E1C">
            <w:pPr>
              <w:spacing w:line="0" w:lineRule="atLeast"/>
              <w:jc w:val="center"/>
              <w:rPr>
                <w:rFonts w:hint="eastAsia" w:ascii="宋体" w:hAnsi="宋体" w:eastAsia="宋体" w:cs="宋体"/>
              </w:rPr>
            </w:pPr>
          </w:p>
        </w:tc>
        <w:tc>
          <w:tcPr>
            <w:tcW w:w="1245" w:type="dxa"/>
            <w:noWrap w:val="0"/>
            <w:vAlign w:val="center"/>
          </w:tcPr>
          <w:p w14:paraId="4E9B0022">
            <w:pPr>
              <w:spacing w:line="0" w:lineRule="atLeast"/>
              <w:jc w:val="center"/>
              <w:rPr>
                <w:rFonts w:hint="eastAsia" w:ascii="宋体" w:hAnsi="宋体" w:eastAsia="宋体" w:cs="宋体"/>
              </w:rPr>
            </w:pPr>
          </w:p>
        </w:tc>
        <w:tc>
          <w:tcPr>
            <w:tcW w:w="1710" w:type="dxa"/>
            <w:noWrap w:val="0"/>
            <w:vAlign w:val="center"/>
          </w:tcPr>
          <w:p w14:paraId="45BD3D73">
            <w:pPr>
              <w:spacing w:line="0" w:lineRule="atLeast"/>
              <w:jc w:val="center"/>
              <w:rPr>
                <w:rFonts w:hint="eastAsia" w:ascii="宋体" w:hAnsi="宋体" w:eastAsia="宋体" w:cs="宋体"/>
              </w:rPr>
            </w:pPr>
          </w:p>
        </w:tc>
      </w:tr>
      <w:tr w14:paraId="782C5176">
        <w:tblPrEx>
          <w:tblCellMar>
            <w:top w:w="0" w:type="dxa"/>
            <w:left w:w="0" w:type="dxa"/>
            <w:bottom w:w="0" w:type="dxa"/>
            <w:right w:w="0" w:type="dxa"/>
          </w:tblCellMar>
        </w:tblPrEx>
        <w:trPr>
          <w:trHeight w:val="317" w:hRule="atLeast"/>
          <w:jc w:val="center"/>
        </w:trPr>
        <w:tc>
          <w:tcPr>
            <w:tcW w:w="422" w:type="dxa"/>
            <w:noWrap w:val="0"/>
            <w:vAlign w:val="center"/>
          </w:tcPr>
          <w:p w14:paraId="15247A8E">
            <w:pPr>
              <w:spacing w:line="0" w:lineRule="atLeast"/>
              <w:jc w:val="center"/>
              <w:rPr>
                <w:rFonts w:hint="eastAsia" w:ascii="宋体" w:hAnsi="宋体" w:eastAsia="宋体" w:cs="宋体"/>
                <w:w w:val="95"/>
              </w:rPr>
            </w:pPr>
          </w:p>
        </w:tc>
        <w:tc>
          <w:tcPr>
            <w:tcW w:w="2945" w:type="dxa"/>
            <w:noWrap w:val="0"/>
            <w:vAlign w:val="center"/>
          </w:tcPr>
          <w:p w14:paraId="5D7EBF64">
            <w:pPr>
              <w:spacing w:line="0" w:lineRule="atLeast"/>
              <w:ind w:left="100"/>
              <w:jc w:val="center"/>
              <w:rPr>
                <w:rFonts w:hint="eastAsia" w:ascii="宋体" w:hAnsi="宋体" w:eastAsia="宋体" w:cs="宋体"/>
              </w:rPr>
            </w:pPr>
          </w:p>
        </w:tc>
        <w:tc>
          <w:tcPr>
            <w:tcW w:w="3318" w:type="dxa"/>
            <w:gridSpan w:val="2"/>
            <w:noWrap w:val="0"/>
            <w:vAlign w:val="center"/>
          </w:tcPr>
          <w:p w14:paraId="6EA165BD">
            <w:pPr>
              <w:spacing w:line="0" w:lineRule="atLeast"/>
              <w:jc w:val="center"/>
              <w:rPr>
                <w:rFonts w:hint="eastAsia" w:ascii="宋体" w:hAnsi="宋体" w:eastAsia="宋体" w:cs="宋体"/>
              </w:rPr>
            </w:pPr>
          </w:p>
        </w:tc>
        <w:tc>
          <w:tcPr>
            <w:tcW w:w="1245" w:type="dxa"/>
            <w:noWrap w:val="0"/>
            <w:vAlign w:val="center"/>
          </w:tcPr>
          <w:p w14:paraId="0607CCCD">
            <w:pPr>
              <w:spacing w:line="0" w:lineRule="atLeast"/>
              <w:jc w:val="center"/>
              <w:rPr>
                <w:rFonts w:hint="eastAsia" w:ascii="宋体" w:hAnsi="宋体" w:eastAsia="宋体" w:cs="宋体"/>
              </w:rPr>
            </w:pPr>
          </w:p>
        </w:tc>
        <w:tc>
          <w:tcPr>
            <w:tcW w:w="1710" w:type="dxa"/>
            <w:noWrap w:val="0"/>
            <w:vAlign w:val="center"/>
          </w:tcPr>
          <w:p w14:paraId="76965156">
            <w:pPr>
              <w:spacing w:line="0" w:lineRule="atLeast"/>
              <w:jc w:val="center"/>
              <w:rPr>
                <w:rFonts w:hint="eastAsia" w:ascii="宋体" w:hAnsi="宋体" w:eastAsia="宋体" w:cs="宋体"/>
              </w:rPr>
            </w:pPr>
          </w:p>
        </w:tc>
      </w:tr>
    </w:tbl>
    <w:p w14:paraId="0E4809F3">
      <w:pPr>
        <w:rPr>
          <w:rFonts w:hint="eastAsia" w:ascii="宋体" w:hAnsi="宋体" w:eastAsia="宋体" w:cs="宋体"/>
          <w:b w:val="0"/>
          <w:bCs w:val="0"/>
          <w:lang w:val="en-US" w:eastAsia="zh-CN"/>
        </w:rPr>
      </w:pPr>
      <w:r>
        <w:rPr>
          <w:rFonts w:hint="eastAsia" w:ascii="宋体" w:hAnsi="宋体" w:eastAsia="宋体" w:cs="宋体"/>
          <w:b w:val="0"/>
          <w:bCs w:val="0"/>
          <w:lang w:val="en-US" w:eastAsia="zh-CN"/>
        </w:rPr>
        <w:br w:type="page"/>
      </w:r>
    </w:p>
    <w:p w14:paraId="5BAA89F6">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附件</w:t>
      </w:r>
      <w:r>
        <w:rPr>
          <w:rFonts w:hint="eastAsia" w:ascii="宋体" w:hAnsi="宋体" w:eastAsia="宋体" w:cs="宋体"/>
          <w:sz w:val="32"/>
          <w:szCs w:val="32"/>
          <w:lang w:val="en-US" w:eastAsia="zh-CN"/>
        </w:rPr>
        <w:t>2：</w:t>
      </w:r>
    </w:p>
    <w:tbl>
      <w:tblPr>
        <w:tblStyle w:val="5"/>
        <w:tblW w:w="9357" w:type="dxa"/>
        <w:jc w:val="center"/>
        <w:tblLayout w:type="fixed"/>
        <w:tblCellMar>
          <w:top w:w="0" w:type="dxa"/>
          <w:left w:w="108" w:type="dxa"/>
          <w:bottom w:w="0" w:type="dxa"/>
          <w:right w:w="108" w:type="dxa"/>
        </w:tblCellMar>
      </w:tblPr>
      <w:tblGrid>
        <w:gridCol w:w="851"/>
        <w:gridCol w:w="3686"/>
        <w:gridCol w:w="3119"/>
        <w:gridCol w:w="850"/>
        <w:gridCol w:w="851"/>
      </w:tblGrid>
      <w:tr w14:paraId="276A41A1">
        <w:tblPrEx>
          <w:tblCellMar>
            <w:top w:w="0" w:type="dxa"/>
            <w:left w:w="108" w:type="dxa"/>
            <w:bottom w:w="0" w:type="dxa"/>
            <w:right w:w="108" w:type="dxa"/>
          </w:tblCellMar>
        </w:tblPrEx>
        <w:trPr>
          <w:trHeight w:val="686" w:hRule="atLeast"/>
          <w:jc w:val="center"/>
        </w:trPr>
        <w:tc>
          <w:tcPr>
            <w:tcW w:w="9357" w:type="dxa"/>
            <w:gridSpan w:val="5"/>
            <w:tcBorders>
              <w:top w:val="nil"/>
              <w:left w:val="nil"/>
              <w:bottom w:val="nil"/>
              <w:right w:val="nil"/>
            </w:tcBorders>
            <w:noWrap w:val="0"/>
            <w:vAlign w:val="center"/>
          </w:tcPr>
          <w:p w14:paraId="50DBACF9">
            <w:pPr>
              <w:widowControl/>
              <w:jc w:val="center"/>
              <w:textAlignment w:val="center"/>
              <w:rPr>
                <w:rFonts w:hint="eastAsia" w:ascii="宋体" w:hAnsi="宋体" w:eastAsia="宋体" w:cs="宋体"/>
                <w:b/>
                <w:bCs/>
                <w:color w:val="000000"/>
                <w:sz w:val="44"/>
                <w:szCs w:val="44"/>
              </w:rPr>
            </w:pPr>
            <w:r>
              <w:rPr>
                <w:rFonts w:hint="eastAsia" w:ascii="宋体" w:hAnsi="宋体" w:eastAsia="宋体" w:cs="宋体"/>
                <w:b/>
                <w:bCs/>
                <w:color w:val="000000"/>
                <w:sz w:val="40"/>
                <w:szCs w:val="44"/>
                <w:lang w:eastAsia="zh-CN"/>
              </w:rPr>
              <w:t>广州市增城区颐养院弹性支出及配套服务项目</w:t>
            </w:r>
            <w:r>
              <w:rPr>
                <w:rFonts w:hint="eastAsia" w:ascii="宋体" w:hAnsi="宋体" w:eastAsia="宋体" w:cs="宋体"/>
                <w:b/>
                <w:bCs/>
                <w:color w:val="000000"/>
                <w:sz w:val="40"/>
                <w:szCs w:val="44"/>
                <w:lang w:val="en-US" w:eastAsia="zh-CN"/>
              </w:rPr>
              <w:t>-</w:t>
            </w:r>
            <w:r>
              <w:rPr>
                <w:rFonts w:hint="eastAsia" w:ascii="宋体" w:hAnsi="宋体" w:eastAsia="宋体" w:cs="宋体"/>
                <w:b/>
                <w:bCs/>
                <w:color w:val="000000"/>
                <w:sz w:val="40"/>
                <w:szCs w:val="44"/>
                <w:lang w:eastAsia="zh-CN"/>
              </w:rPr>
              <w:t>洗</w:t>
            </w:r>
            <w:r>
              <w:rPr>
                <w:rFonts w:hint="eastAsia" w:ascii="宋体" w:hAnsi="宋体" w:eastAsia="宋体" w:cs="宋体"/>
                <w:b/>
                <w:bCs/>
                <w:color w:val="000000"/>
                <w:sz w:val="40"/>
                <w:szCs w:val="44"/>
              </w:rPr>
              <w:t>涤</w:t>
            </w:r>
            <w:r>
              <w:rPr>
                <w:rFonts w:hint="eastAsia" w:ascii="宋体" w:hAnsi="宋体" w:eastAsia="宋体" w:cs="宋体"/>
                <w:b/>
                <w:bCs/>
                <w:color w:val="000000"/>
                <w:sz w:val="40"/>
                <w:szCs w:val="44"/>
                <w:lang w:eastAsia="zh-CN"/>
              </w:rPr>
              <w:t>服务</w:t>
            </w:r>
            <w:r>
              <w:rPr>
                <w:rFonts w:hint="eastAsia" w:ascii="宋体" w:hAnsi="宋体" w:eastAsia="宋体" w:cs="宋体"/>
                <w:b/>
                <w:bCs/>
                <w:color w:val="000000"/>
                <w:sz w:val="40"/>
                <w:szCs w:val="44"/>
              </w:rPr>
              <w:t>质量月度考核表</w:t>
            </w:r>
          </w:p>
        </w:tc>
      </w:tr>
      <w:tr w14:paraId="54EBF7D4">
        <w:tblPrEx>
          <w:tblCellMar>
            <w:top w:w="0" w:type="dxa"/>
            <w:left w:w="108" w:type="dxa"/>
            <w:bottom w:w="0" w:type="dxa"/>
            <w:right w:w="108" w:type="dxa"/>
          </w:tblCellMar>
        </w:tblPrEx>
        <w:trPr>
          <w:trHeight w:val="500" w:hRule="atLeast"/>
          <w:jc w:val="center"/>
        </w:trPr>
        <w:tc>
          <w:tcPr>
            <w:tcW w:w="4537" w:type="dxa"/>
            <w:gridSpan w:val="2"/>
            <w:tcBorders>
              <w:top w:val="nil"/>
              <w:left w:val="nil"/>
              <w:bottom w:val="nil"/>
              <w:right w:val="nil"/>
            </w:tcBorders>
            <w:noWrap w:val="0"/>
            <w:vAlign w:val="center"/>
          </w:tcPr>
          <w:p w14:paraId="79DA9D98">
            <w:pPr>
              <w:rPr>
                <w:rFonts w:hint="eastAsia" w:ascii="宋体" w:hAnsi="宋体" w:eastAsia="宋体" w:cs="宋体"/>
                <w:color w:val="000000"/>
                <w:sz w:val="21"/>
                <w:szCs w:val="21"/>
              </w:rPr>
            </w:pPr>
            <w:r>
              <w:rPr>
                <w:rFonts w:hint="eastAsia" w:ascii="宋体" w:hAnsi="宋体" w:eastAsia="宋体" w:cs="宋体"/>
                <w:color w:val="000000"/>
                <w:sz w:val="21"/>
                <w:szCs w:val="21"/>
              </w:rPr>
              <w:t>被考核单位：</w:t>
            </w:r>
          </w:p>
        </w:tc>
        <w:tc>
          <w:tcPr>
            <w:tcW w:w="3119" w:type="dxa"/>
            <w:tcBorders>
              <w:top w:val="nil"/>
              <w:left w:val="nil"/>
              <w:bottom w:val="nil"/>
              <w:right w:val="nil"/>
            </w:tcBorders>
            <w:noWrap w:val="0"/>
            <w:vAlign w:val="center"/>
          </w:tcPr>
          <w:p w14:paraId="657CAEAD">
            <w:pPr>
              <w:widowControl/>
              <w:jc w:val="righ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年</w:t>
            </w:r>
          </w:p>
        </w:tc>
        <w:tc>
          <w:tcPr>
            <w:tcW w:w="850" w:type="dxa"/>
            <w:tcBorders>
              <w:top w:val="nil"/>
              <w:left w:val="nil"/>
              <w:bottom w:val="nil"/>
              <w:right w:val="nil"/>
            </w:tcBorders>
            <w:noWrap w:val="0"/>
            <w:vAlign w:val="center"/>
          </w:tcPr>
          <w:p w14:paraId="02F1892C">
            <w:pPr>
              <w:widowControl/>
              <w:jc w:val="righ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月</w:t>
            </w:r>
          </w:p>
        </w:tc>
        <w:tc>
          <w:tcPr>
            <w:tcW w:w="851" w:type="dxa"/>
            <w:tcBorders>
              <w:top w:val="nil"/>
              <w:left w:val="nil"/>
              <w:bottom w:val="nil"/>
              <w:right w:val="nil"/>
            </w:tcBorders>
            <w:noWrap w:val="0"/>
            <w:vAlign w:val="center"/>
          </w:tcPr>
          <w:p w14:paraId="1D7A2615">
            <w:pPr>
              <w:widowControl/>
              <w:jc w:val="righ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日</w:t>
            </w:r>
          </w:p>
        </w:tc>
      </w:tr>
      <w:tr w14:paraId="6FA630C5">
        <w:tblPrEx>
          <w:tblCellMar>
            <w:top w:w="0" w:type="dxa"/>
            <w:left w:w="108" w:type="dxa"/>
            <w:bottom w:w="0" w:type="dxa"/>
            <w:right w:w="108" w:type="dxa"/>
          </w:tblCellMar>
        </w:tblPrEx>
        <w:trPr>
          <w:trHeight w:val="598"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42AEF1F3">
            <w:pPr>
              <w:widowControl/>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序号</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0CF2D48A">
            <w:pPr>
              <w:widowControl/>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服务项目</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7C29E2F4">
            <w:pPr>
              <w:widowControl/>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分值</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12A1CECB">
            <w:pPr>
              <w:widowControl/>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评分</w:t>
            </w: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60F409B">
            <w:pPr>
              <w:widowControl/>
              <w:jc w:val="center"/>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备注</w:t>
            </w:r>
          </w:p>
        </w:tc>
      </w:tr>
      <w:tr w14:paraId="2BDE796E">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419D6AA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628CE796">
            <w:pPr>
              <w:widowControl/>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衣物缩水、变形、破烂及开线等现象发生率</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2DD3790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5%以下10分</w:t>
            </w:r>
          </w:p>
          <w:p w14:paraId="6C82B74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6%-10%8-9分</w:t>
            </w:r>
          </w:p>
          <w:p w14:paraId="6279ACD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11%-15%5-7分</w:t>
            </w:r>
          </w:p>
          <w:p w14:paraId="2EFCD7C3">
            <w:pPr>
              <w:widowControl/>
              <w:jc w:val="center"/>
              <w:textAlignment w:val="center"/>
              <w:rPr>
                <w:rFonts w:hint="eastAsia" w:ascii="宋体" w:hAnsi="宋体" w:eastAsia="宋体" w:cs="宋体"/>
                <w:sz w:val="21"/>
                <w:szCs w:val="21"/>
              </w:rPr>
            </w:pPr>
            <w:r>
              <w:rPr>
                <w:rFonts w:hint="eastAsia" w:ascii="宋体" w:hAnsi="宋体" w:eastAsia="宋体" w:cs="宋体"/>
                <w:color w:val="000000"/>
                <w:sz w:val="21"/>
                <w:szCs w:val="21"/>
              </w:rPr>
              <w:t>16%或以上0-4分</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2774675D">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8332BEB">
            <w:pPr>
              <w:jc w:val="center"/>
              <w:rPr>
                <w:rFonts w:hint="eastAsia" w:ascii="宋体" w:hAnsi="宋体" w:eastAsia="宋体" w:cs="宋体"/>
                <w:color w:val="000000"/>
                <w:sz w:val="21"/>
                <w:szCs w:val="21"/>
              </w:rPr>
            </w:pPr>
          </w:p>
        </w:tc>
      </w:tr>
      <w:tr w14:paraId="7D7AAB98">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551C0CD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3B0452C9">
            <w:pPr>
              <w:widowControl/>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被服衣物收送人员操作规范</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54A9FE5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很好10分  好8-9分  </w:t>
            </w:r>
          </w:p>
          <w:p w14:paraId="5F0DE00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一般5-7分  不好0-4分</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169CDD32">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992093F">
            <w:pPr>
              <w:jc w:val="center"/>
              <w:rPr>
                <w:rFonts w:hint="eastAsia" w:ascii="宋体" w:hAnsi="宋体" w:eastAsia="宋体" w:cs="宋体"/>
                <w:color w:val="000000"/>
                <w:sz w:val="21"/>
                <w:szCs w:val="21"/>
              </w:rPr>
            </w:pPr>
          </w:p>
        </w:tc>
      </w:tr>
      <w:tr w14:paraId="1A08A344">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402256E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648E8BC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被服衣物洁净度</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67C0528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很洁净10分  洁净8-9分  </w:t>
            </w:r>
          </w:p>
          <w:p w14:paraId="09EC455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一般5-7分  不洁净0-4分 </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13EC0F07">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6ED21084">
            <w:pPr>
              <w:jc w:val="center"/>
              <w:rPr>
                <w:rFonts w:hint="eastAsia" w:ascii="宋体" w:hAnsi="宋体" w:eastAsia="宋体" w:cs="宋体"/>
                <w:color w:val="000000"/>
                <w:sz w:val="21"/>
                <w:szCs w:val="21"/>
              </w:rPr>
            </w:pPr>
          </w:p>
        </w:tc>
      </w:tr>
      <w:tr w14:paraId="6BA719D3">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7152A5F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79AA647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被服衣物收送时间准时率</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04D0672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很准时10分  准时8-9分  </w:t>
            </w:r>
          </w:p>
          <w:p w14:paraId="5F70369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一般5-7分  不准时0-4分</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2AB74797">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F02F030">
            <w:pPr>
              <w:jc w:val="center"/>
              <w:rPr>
                <w:rFonts w:hint="eastAsia" w:ascii="宋体" w:hAnsi="宋体" w:eastAsia="宋体" w:cs="宋体"/>
                <w:color w:val="000000"/>
                <w:sz w:val="21"/>
                <w:szCs w:val="21"/>
              </w:rPr>
            </w:pPr>
          </w:p>
        </w:tc>
      </w:tr>
      <w:tr w14:paraId="69E7EC6E">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626DBF5C">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3D5196CC">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被服衣物折叠、整烫平整度</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3530729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很好10分  好8-9分  </w:t>
            </w:r>
          </w:p>
          <w:p w14:paraId="742AA75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一般5-7分  不好0-4分</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3CA64F22">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87182C7">
            <w:pPr>
              <w:jc w:val="center"/>
              <w:rPr>
                <w:rFonts w:hint="eastAsia" w:ascii="宋体" w:hAnsi="宋体" w:eastAsia="宋体" w:cs="宋体"/>
                <w:color w:val="000000"/>
                <w:sz w:val="21"/>
                <w:szCs w:val="21"/>
              </w:rPr>
            </w:pPr>
          </w:p>
        </w:tc>
      </w:tr>
      <w:tr w14:paraId="473AC36A">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1F841FF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2DCDC33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被服衣物缝补质量</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38E2BFB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很好10分  好8-9分  </w:t>
            </w:r>
          </w:p>
          <w:p w14:paraId="48F02C5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一般5-7分  不好0-4分</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69EA7FE5">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D2DEB97">
            <w:pPr>
              <w:jc w:val="center"/>
              <w:rPr>
                <w:rFonts w:hint="eastAsia" w:ascii="宋体" w:hAnsi="宋体" w:eastAsia="宋体" w:cs="宋体"/>
                <w:color w:val="000000"/>
                <w:sz w:val="21"/>
                <w:szCs w:val="21"/>
              </w:rPr>
            </w:pPr>
          </w:p>
        </w:tc>
      </w:tr>
      <w:tr w14:paraId="315E2671">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082FF1B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7</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7108E11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服务人员服务态度</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2A75D0D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很好10分  好8-9分  </w:t>
            </w:r>
          </w:p>
          <w:p w14:paraId="38D5608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一般5-7分  不好0-4分</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48D36250">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0580921">
            <w:pPr>
              <w:jc w:val="center"/>
              <w:rPr>
                <w:rFonts w:hint="eastAsia" w:ascii="宋体" w:hAnsi="宋体" w:eastAsia="宋体" w:cs="宋体"/>
                <w:color w:val="000000"/>
                <w:sz w:val="21"/>
                <w:szCs w:val="21"/>
              </w:rPr>
            </w:pPr>
          </w:p>
        </w:tc>
      </w:tr>
      <w:tr w14:paraId="5BB1974A">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10D7DAD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8</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1D7AA92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被服衣物质量问题整改效果</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35D3421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很好10分  好8-9分  </w:t>
            </w:r>
          </w:p>
          <w:p w14:paraId="5F12128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一般5-7分  不好0-4分</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187E5CB4">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97C7B83">
            <w:pPr>
              <w:jc w:val="center"/>
              <w:rPr>
                <w:rFonts w:hint="eastAsia" w:ascii="宋体" w:hAnsi="宋体" w:eastAsia="宋体" w:cs="宋体"/>
                <w:color w:val="000000"/>
                <w:sz w:val="21"/>
                <w:szCs w:val="21"/>
              </w:rPr>
            </w:pPr>
          </w:p>
        </w:tc>
      </w:tr>
      <w:tr w14:paraId="1C6B1FE7">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6B18DFE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9</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259A52F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长者或老人家属投诉率</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0FA88E3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5%以下10分</w:t>
            </w:r>
          </w:p>
          <w:p w14:paraId="62321A1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6%-10%8-9分</w:t>
            </w:r>
          </w:p>
          <w:p w14:paraId="4F06B2E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11%-15%5-7分</w:t>
            </w:r>
          </w:p>
          <w:p w14:paraId="5E9309A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16%或以上0-4分</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090365BB">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4BBB9421">
            <w:pPr>
              <w:jc w:val="center"/>
              <w:rPr>
                <w:rFonts w:hint="eastAsia" w:ascii="宋体" w:hAnsi="宋体" w:eastAsia="宋体" w:cs="宋体"/>
                <w:color w:val="000000"/>
                <w:sz w:val="21"/>
                <w:szCs w:val="21"/>
              </w:rPr>
            </w:pPr>
          </w:p>
        </w:tc>
      </w:tr>
      <w:tr w14:paraId="58ED419C">
        <w:tblPrEx>
          <w:tblCellMar>
            <w:top w:w="0" w:type="dxa"/>
            <w:left w:w="108" w:type="dxa"/>
            <w:bottom w:w="0" w:type="dxa"/>
            <w:right w:w="108" w:type="dxa"/>
          </w:tblCellMar>
        </w:tblPrEx>
        <w:trPr>
          <w:trHeight w:val="500" w:hRule="atLeast"/>
          <w:jc w:val="center"/>
        </w:trPr>
        <w:tc>
          <w:tcPr>
            <w:tcW w:w="851" w:type="dxa"/>
            <w:tcBorders>
              <w:top w:val="single" w:color="000000" w:sz="4" w:space="0"/>
              <w:left w:val="single" w:color="000000" w:sz="4" w:space="0"/>
              <w:bottom w:val="single" w:color="000000" w:sz="4" w:space="0"/>
              <w:right w:val="single" w:color="000000" w:sz="4" w:space="0"/>
            </w:tcBorders>
            <w:noWrap w:val="0"/>
            <w:vAlign w:val="center"/>
          </w:tcPr>
          <w:p w14:paraId="6DFFD71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10</w:t>
            </w:r>
          </w:p>
        </w:tc>
        <w:tc>
          <w:tcPr>
            <w:tcW w:w="3686" w:type="dxa"/>
            <w:tcBorders>
              <w:top w:val="single" w:color="000000" w:sz="4" w:space="0"/>
              <w:left w:val="single" w:color="000000" w:sz="4" w:space="0"/>
              <w:bottom w:val="single" w:color="000000" w:sz="4" w:space="0"/>
              <w:right w:val="single" w:color="000000" w:sz="4" w:space="0"/>
            </w:tcBorders>
            <w:noWrap w:val="0"/>
            <w:vAlign w:val="center"/>
          </w:tcPr>
          <w:p w14:paraId="73CD0312">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服务项目满意度</w:t>
            </w:r>
          </w:p>
        </w:tc>
        <w:tc>
          <w:tcPr>
            <w:tcW w:w="3119" w:type="dxa"/>
            <w:tcBorders>
              <w:top w:val="single" w:color="000000" w:sz="4" w:space="0"/>
              <w:left w:val="single" w:color="000000" w:sz="4" w:space="0"/>
              <w:bottom w:val="single" w:color="000000" w:sz="4" w:space="0"/>
              <w:right w:val="single" w:color="000000" w:sz="4" w:space="0"/>
            </w:tcBorders>
            <w:noWrap w:val="0"/>
            <w:vAlign w:val="center"/>
          </w:tcPr>
          <w:p w14:paraId="4F5849A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很满意10分  满意8-9分  </w:t>
            </w:r>
          </w:p>
          <w:p w14:paraId="0F6AB53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一般5-7分  不满意0-4分</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47CE4D4E">
            <w:pPr>
              <w:jc w:val="cente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F4268DE">
            <w:pPr>
              <w:jc w:val="center"/>
              <w:rPr>
                <w:rFonts w:hint="eastAsia" w:ascii="宋体" w:hAnsi="宋体" w:eastAsia="宋体" w:cs="宋体"/>
                <w:color w:val="000000"/>
                <w:sz w:val="21"/>
                <w:szCs w:val="21"/>
              </w:rPr>
            </w:pPr>
          </w:p>
        </w:tc>
      </w:tr>
      <w:tr w14:paraId="79C61B97">
        <w:tblPrEx>
          <w:tblCellMar>
            <w:top w:w="0" w:type="dxa"/>
            <w:left w:w="108" w:type="dxa"/>
            <w:bottom w:w="0" w:type="dxa"/>
            <w:right w:w="108" w:type="dxa"/>
          </w:tblCellMar>
        </w:tblPrEx>
        <w:trPr>
          <w:trHeight w:val="500" w:hRule="atLeast"/>
          <w:jc w:val="center"/>
        </w:trPr>
        <w:tc>
          <w:tcPr>
            <w:tcW w:w="7656" w:type="dxa"/>
            <w:gridSpan w:val="3"/>
            <w:tcBorders>
              <w:top w:val="single" w:color="000000" w:sz="4" w:space="0"/>
              <w:left w:val="single" w:color="000000" w:sz="4" w:space="0"/>
              <w:bottom w:val="single" w:color="000000" w:sz="4" w:space="0"/>
              <w:right w:val="single" w:color="000000" w:sz="4" w:space="0"/>
            </w:tcBorders>
            <w:noWrap w:val="0"/>
            <w:vAlign w:val="center"/>
          </w:tcPr>
          <w:p w14:paraId="4FB0B0E9">
            <w:pPr>
              <w:jc w:val="center"/>
              <w:rPr>
                <w:rFonts w:hint="eastAsia" w:ascii="宋体" w:hAnsi="宋体" w:eastAsia="宋体" w:cs="宋体"/>
                <w:color w:val="000000"/>
                <w:sz w:val="21"/>
                <w:szCs w:val="21"/>
              </w:rPr>
            </w:pPr>
            <w:r>
              <w:rPr>
                <w:rFonts w:hint="eastAsia" w:ascii="宋体" w:hAnsi="宋体" w:eastAsia="宋体" w:cs="宋体"/>
                <w:b/>
                <w:color w:val="000000"/>
                <w:sz w:val="21"/>
                <w:szCs w:val="21"/>
              </w:rPr>
              <w:t>合计分数</w:t>
            </w:r>
          </w:p>
        </w:tc>
        <w:tc>
          <w:tcPr>
            <w:tcW w:w="850" w:type="dxa"/>
            <w:tcBorders>
              <w:top w:val="single" w:color="000000" w:sz="4" w:space="0"/>
              <w:left w:val="single" w:color="000000" w:sz="4" w:space="0"/>
              <w:bottom w:val="single" w:color="000000" w:sz="4" w:space="0"/>
              <w:right w:val="single" w:color="000000" w:sz="4" w:space="0"/>
            </w:tcBorders>
            <w:noWrap w:val="0"/>
            <w:vAlign w:val="center"/>
          </w:tcPr>
          <w:p w14:paraId="0C3D1D01">
            <w:pPr>
              <w:rPr>
                <w:rFonts w:hint="eastAsia" w:ascii="宋体" w:hAnsi="宋体" w:eastAsia="宋体" w:cs="宋体"/>
                <w:color w:val="000000"/>
                <w:sz w:val="21"/>
                <w:szCs w:val="21"/>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060CCDFD">
            <w:pPr>
              <w:rPr>
                <w:rFonts w:hint="eastAsia" w:ascii="宋体" w:hAnsi="宋体" w:eastAsia="宋体" w:cs="宋体"/>
                <w:color w:val="000000"/>
                <w:sz w:val="21"/>
                <w:szCs w:val="21"/>
              </w:rPr>
            </w:pPr>
          </w:p>
        </w:tc>
      </w:tr>
      <w:tr w14:paraId="565F9399">
        <w:tblPrEx>
          <w:tblCellMar>
            <w:top w:w="0" w:type="dxa"/>
            <w:left w:w="108" w:type="dxa"/>
            <w:bottom w:w="0" w:type="dxa"/>
            <w:right w:w="108" w:type="dxa"/>
          </w:tblCellMar>
        </w:tblPrEx>
        <w:trPr>
          <w:trHeight w:val="500" w:hRule="atLeast"/>
          <w:jc w:val="center"/>
        </w:trPr>
        <w:tc>
          <w:tcPr>
            <w:tcW w:w="9357" w:type="dxa"/>
            <w:gridSpan w:val="5"/>
            <w:tcBorders>
              <w:top w:val="nil"/>
              <w:left w:val="nil"/>
              <w:bottom w:val="nil"/>
              <w:right w:val="nil"/>
            </w:tcBorders>
            <w:noWrap w:val="0"/>
            <w:vAlign w:val="center"/>
          </w:tcPr>
          <w:p w14:paraId="0705D702">
            <w:pPr>
              <w:rPr>
                <w:rFonts w:hint="eastAsia" w:ascii="宋体" w:hAnsi="宋体" w:eastAsia="宋体" w:cs="宋体"/>
                <w:color w:val="000000"/>
                <w:sz w:val="21"/>
                <w:szCs w:val="21"/>
              </w:rPr>
            </w:pPr>
            <w:r>
              <w:rPr>
                <w:rFonts w:hint="eastAsia" w:ascii="宋体" w:hAnsi="宋体" w:eastAsia="宋体" w:cs="宋体"/>
                <w:sz w:val="21"/>
                <w:szCs w:val="21"/>
              </w:rPr>
              <w:t>说明：当月分值</w:t>
            </w:r>
            <w:r>
              <w:rPr>
                <w:rFonts w:hint="eastAsia" w:ascii="宋体" w:hAnsi="宋体" w:eastAsia="宋体" w:cs="宋体"/>
                <w:sz w:val="21"/>
                <w:szCs w:val="21"/>
                <w:lang w:eastAsia="zh-CN"/>
              </w:rPr>
              <w:t>需达</w:t>
            </w:r>
            <w:r>
              <w:rPr>
                <w:rFonts w:hint="eastAsia" w:ascii="宋体" w:hAnsi="宋体" w:eastAsia="宋体" w:cs="宋体"/>
                <w:sz w:val="21"/>
                <w:szCs w:val="21"/>
                <w:lang w:val="en-US" w:eastAsia="zh-CN"/>
              </w:rPr>
              <w:t>70分以上 ，如</w:t>
            </w:r>
            <w:r>
              <w:rPr>
                <w:rFonts w:hint="eastAsia" w:ascii="宋体" w:hAnsi="宋体" w:eastAsia="宋体" w:cs="宋体"/>
                <w:sz w:val="21"/>
                <w:szCs w:val="21"/>
              </w:rPr>
              <w:t>连续三次分值低于</w:t>
            </w:r>
            <w:r>
              <w:rPr>
                <w:rFonts w:hint="eastAsia" w:ascii="宋体" w:hAnsi="宋体" w:eastAsia="宋体" w:cs="宋体"/>
                <w:sz w:val="21"/>
                <w:szCs w:val="21"/>
                <w:lang w:val="en-US" w:eastAsia="zh-CN"/>
              </w:rPr>
              <w:t>70</w:t>
            </w:r>
            <w:r>
              <w:rPr>
                <w:rFonts w:hint="eastAsia" w:ascii="宋体" w:hAnsi="宋体" w:eastAsia="宋体" w:cs="宋体"/>
                <w:sz w:val="21"/>
                <w:szCs w:val="21"/>
              </w:rPr>
              <w:t>分（不含</w:t>
            </w:r>
            <w:r>
              <w:rPr>
                <w:rFonts w:hint="eastAsia" w:ascii="宋体" w:hAnsi="宋体" w:eastAsia="宋体" w:cs="宋体"/>
                <w:sz w:val="21"/>
                <w:szCs w:val="21"/>
                <w:lang w:val="en-US" w:eastAsia="zh-CN"/>
              </w:rPr>
              <w:t>70</w:t>
            </w:r>
            <w:r>
              <w:rPr>
                <w:rFonts w:hint="eastAsia" w:ascii="宋体" w:hAnsi="宋体" w:eastAsia="宋体" w:cs="宋体"/>
                <w:sz w:val="21"/>
                <w:szCs w:val="21"/>
              </w:rPr>
              <w:t>分），</w:t>
            </w:r>
            <w:r>
              <w:rPr>
                <w:rFonts w:hint="eastAsia" w:ascii="宋体" w:hAnsi="宋体" w:eastAsia="宋体" w:cs="宋体"/>
                <w:sz w:val="21"/>
                <w:szCs w:val="21"/>
                <w:lang w:eastAsia="zh-CN"/>
              </w:rPr>
              <w:t>采购人</w:t>
            </w:r>
            <w:r>
              <w:rPr>
                <w:rFonts w:hint="eastAsia" w:ascii="宋体" w:hAnsi="宋体" w:eastAsia="宋体" w:cs="宋体"/>
                <w:sz w:val="21"/>
                <w:szCs w:val="21"/>
              </w:rPr>
              <w:t>有权终止合同。</w:t>
            </w:r>
          </w:p>
        </w:tc>
      </w:tr>
      <w:tr w14:paraId="0A16863C">
        <w:tblPrEx>
          <w:tblCellMar>
            <w:top w:w="0" w:type="dxa"/>
            <w:left w:w="108" w:type="dxa"/>
            <w:bottom w:w="0" w:type="dxa"/>
            <w:right w:w="108" w:type="dxa"/>
          </w:tblCellMar>
        </w:tblPrEx>
        <w:trPr>
          <w:trHeight w:val="500" w:hRule="atLeast"/>
          <w:jc w:val="center"/>
        </w:trPr>
        <w:tc>
          <w:tcPr>
            <w:tcW w:w="9357" w:type="dxa"/>
            <w:gridSpan w:val="5"/>
            <w:tcBorders>
              <w:top w:val="nil"/>
              <w:left w:val="nil"/>
              <w:bottom w:val="nil"/>
              <w:right w:val="nil"/>
            </w:tcBorders>
            <w:noWrap w:val="0"/>
            <w:vAlign w:val="center"/>
          </w:tcPr>
          <w:p w14:paraId="3F8A5FCF">
            <w:pPr>
              <w:rPr>
                <w:rFonts w:hint="eastAsia" w:ascii="宋体" w:hAnsi="宋体" w:eastAsia="宋体" w:cs="宋体"/>
                <w:color w:val="000000"/>
                <w:sz w:val="21"/>
                <w:szCs w:val="21"/>
              </w:rPr>
            </w:pPr>
          </w:p>
        </w:tc>
      </w:tr>
      <w:tr w14:paraId="21714967">
        <w:tblPrEx>
          <w:tblCellMar>
            <w:top w:w="0" w:type="dxa"/>
            <w:left w:w="108" w:type="dxa"/>
            <w:bottom w:w="0" w:type="dxa"/>
            <w:right w:w="108" w:type="dxa"/>
          </w:tblCellMar>
        </w:tblPrEx>
        <w:trPr>
          <w:trHeight w:val="500" w:hRule="atLeast"/>
          <w:jc w:val="center"/>
        </w:trPr>
        <w:tc>
          <w:tcPr>
            <w:tcW w:w="9357" w:type="dxa"/>
            <w:gridSpan w:val="5"/>
            <w:tcBorders>
              <w:top w:val="nil"/>
              <w:left w:val="nil"/>
              <w:bottom w:val="nil"/>
              <w:right w:val="nil"/>
            </w:tcBorders>
            <w:noWrap w:val="0"/>
            <w:vAlign w:val="center"/>
          </w:tcPr>
          <w:p w14:paraId="42B20103">
            <w:pPr>
              <w:widowControl/>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考评意见及建议：                                 </w:t>
            </w:r>
          </w:p>
        </w:tc>
      </w:tr>
      <w:tr w14:paraId="4192E8BD">
        <w:tblPrEx>
          <w:tblCellMar>
            <w:top w:w="0" w:type="dxa"/>
            <w:left w:w="108" w:type="dxa"/>
            <w:bottom w:w="0" w:type="dxa"/>
            <w:right w:w="108" w:type="dxa"/>
          </w:tblCellMar>
        </w:tblPrEx>
        <w:trPr>
          <w:trHeight w:val="500" w:hRule="atLeast"/>
          <w:jc w:val="center"/>
        </w:trPr>
        <w:tc>
          <w:tcPr>
            <w:tcW w:w="9357" w:type="dxa"/>
            <w:gridSpan w:val="5"/>
            <w:tcBorders>
              <w:top w:val="nil"/>
              <w:left w:val="nil"/>
              <w:bottom w:val="nil"/>
              <w:right w:val="nil"/>
            </w:tcBorders>
            <w:noWrap w:val="0"/>
            <w:vAlign w:val="center"/>
          </w:tcPr>
          <w:p w14:paraId="445DBFAB">
            <w:pPr>
              <w:widowControl/>
              <w:textAlignment w:val="center"/>
              <w:rPr>
                <w:rFonts w:hint="eastAsia" w:ascii="宋体" w:hAnsi="宋体" w:eastAsia="宋体" w:cs="宋体"/>
                <w:color w:val="000000"/>
                <w:sz w:val="21"/>
                <w:szCs w:val="21"/>
              </w:rPr>
            </w:pPr>
          </w:p>
        </w:tc>
      </w:tr>
      <w:tr w14:paraId="5D0818A7">
        <w:tblPrEx>
          <w:tblCellMar>
            <w:top w:w="0" w:type="dxa"/>
            <w:left w:w="108" w:type="dxa"/>
            <w:bottom w:w="0" w:type="dxa"/>
            <w:right w:w="108" w:type="dxa"/>
          </w:tblCellMar>
        </w:tblPrEx>
        <w:trPr>
          <w:trHeight w:val="500" w:hRule="atLeast"/>
          <w:jc w:val="center"/>
        </w:trPr>
        <w:tc>
          <w:tcPr>
            <w:tcW w:w="9357" w:type="dxa"/>
            <w:gridSpan w:val="5"/>
            <w:tcBorders>
              <w:top w:val="nil"/>
              <w:left w:val="nil"/>
              <w:bottom w:val="nil"/>
              <w:right w:val="nil"/>
            </w:tcBorders>
            <w:noWrap w:val="0"/>
            <w:vAlign w:val="center"/>
          </w:tcPr>
          <w:p w14:paraId="7D43BC58">
            <w:pPr>
              <w:widowControl/>
              <w:textAlignment w:val="center"/>
              <w:rPr>
                <w:rFonts w:hAnsi="宋体" w:eastAsia="宋体" w:cs="宋体"/>
                <w:color w:val="000000"/>
                <w:sz w:val="21"/>
                <w:szCs w:val="21"/>
              </w:rPr>
            </w:pPr>
            <w:r>
              <w:rPr>
                <w:rFonts w:hint="eastAsia" w:ascii="仿宋" w:hAnsi="仿宋" w:eastAsia="仿宋" w:cs="仿宋"/>
                <w:sz w:val="21"/>
                <w:szCs w:val="21"/>
              </w:rPr>
              <w:t>考核人签名：                            考核日期：     年     月    日</w:t>
            </w:r>
          </w:p>
        </w:tc>
      </w:tr>
    </w:tbl>
    <w:p w14:paraId="54E7E004">
      <w:pPr>
        <w:widowControl/>
        <w:autoSpaceDE w:val="0"/>
        <w:autoSpaceDN w:val="0"/>
        <w:adjustRightInd w:val="0"/>
        <w:spacing w:after="156" w:afterLines="50" w:line="360" w:lineRule="auto"/>
        <w:jc w:val="left"/>
        <w:rPr>
          <w:rFonts w:hint="eastAsia" w:ascii="宋体" w:hAnsi="宋体" w:eastAsia="宋体" w:cs="宋体"/>
          <w:b/>
          <w:kern w:val="0"/>
          <w:sz w:val="32"/>
          <w:szCs w:val="32"/>
          <w:lang w:val="en-US" w:eastAsia="zh-CN"/>
        </w:rPr>
      </w:pPr>
      <w:r>
        <w:rPr>
          <w:rFonts w:hint="eastAsia" w:ascii="宋体" w:hAnsi="宋体" w:eastAsia="宋体" w:cs="宋体"/>
          <w:b/>
          <w:kern w:val="0"/>
          <w:sz w:val="32"/>
          <w:szCs w:val="32"/>
          <w:lang w:eastAsia="zh-CN"/>
        </w:rPr>
        <w:t>附件</w:t>
      </w:r>
      <w:r>
        <w:rPr>
          <w:rFonts w:hint="eastAsia" w:ascii="宋体" w:hAnsi="宋体" w:eastAsia="宋体" w:cs="宋体"/>
          <w:b/>
          <w:kern w:val="0"/>
          <w:sz w:val="32"/>
          <w:szCs w:val="32"/>
          <w:lang w:val="en-US" w:eastAsia="zh-CN"/>
        </w:rPr>
        <w:t>3：</w:t>
      </w:r>
    </w:p>
    <w:p w14:paraId="4E00F989">
      <w:pPr>
        <w:keepNext w:val="0"/>
        <w:keepLines w:val="0"/>
        <w:pageBreakBefore w:val="0"/>
        <w:widowControl/>
        <w:kinsoku/>
        <w:wordWrap/>
        <w:overflowPunct/>
        <w:topLinePunct w:val="0"/>
        <w:autoSpaceDE w:val="0"/>
        <w:autoSpaceDN w:val="0"/>
        <w:bidi w:val="0"/>
        <w:adjustRightInd w:val="0"/>
        <w:snapToGrid/>
        <w:spacing w:after="156" w:afterLines="50" w:line="500" w:lineRule="exact"/>
        <w:jc w:val="center"/>
        <w:textAlignment w:val="auto"/>
        <w:rPr>
          <w:rFonts w:hint="eastAsia" w:ascii="宋体" w:hAnsi="宋体" w:eastAsia="宋体" w:cs="宋体"/>
          <w:bCs/>
          <w:sz w:val="32"/>
          <w:szCs w:val="32"/>
          <w:lang w:val="en-US" w:eastAsia="zh-CN"/>
        </w:rPr>
      </w:pPr>
      <w:r>
        <w:rPr>
          <w:rFonts w:hint="eastAsia" w:ascii="宋体" w:hAnsi="宋体" w:eastAsia="宋体" w:cs="宋体"/>
          <w:bCs/>
          <w:sz w:val="32"/>
          <w:szCs w:val="32"/>
          <w:lang w:val="en-US" w:eastAsia="zh-CN"/>
        </w:rPr>
        <w:t>广州市增城区颐养院弹性支出及配套服务项目-膳食服务质量月度考核表</w:t>
      </w:r>
    </w:p>
    <w:p w14:paraId="4B0CAB3C">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仿宋_GB2312" w:hAnsi="仿宋" w:eastAsia="仿宋_GB2312" w:cs="仿宋"/>
          <w:kern w:val="0"/>
          <w:sz w:val="28"/>
          <w:szCs w:val="28"/>
        </w:rPr>
      </w:pPr>
      <w:r>
        <w:rPr>
          <w:rFonts w:hint="eastAsia" w:ascii="宋体" w:hAnsi="宋体" w:eastAsia="宋体" w:cs="宋体"/>
          <w:kern w:val="0"/>
          <w:sz w:val="24"/>
          <w:szCs w:val="24"/>
          <w:lang w:eastAsia="zh-CN"/>
        </w:rPr>
        <w:t>被考核单位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年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月    </w:t>
      </w:r>
      <w:r>
        <w:rPr>
          <w:rFonts w:hint="eastAsia" w:ascii="宋体" w:hAnsi="宋体" w:eastAsia="宋体" w:cs="宋体"/>
          <w:kern w:val="0"/>
          <w:sz w:val="24"/>
          <w:szCs w:val="24"/>
          <w:lang w:val="en-US" w:eastAsia="zh-CN"/>
        </w:rPr>
        <w:t xml:space="preserve"> </w:t>
      </w:r>
      <w:r>
        <w:rPr>
          <w:rFonts w:hint="eastAsia" w:ascii="仿宋_GB2312" w:hAnsi="仿宋" w:eastAsia="仿宋_GB2312" w:cs="仿宋"/>
          <w:kern w:val="0"/>
          <w:sz w:val="28"/>
          <w:szCs w:val="28"/>
        </w:rPr>
        <w:t>日</w:t>
      </w:r>
    </w:p>
    <w:tbl>
      <w:tblPr>
        <w:tblStyle w:val="6"/>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3823"/>
        <w:gridCol w:w="2809"/>
        <w:gridCol w:w="775"/>
        <w:gridCol w:w="710"/>
      </w:tblGrid>
      <w:tr w14:paraId="499D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14:paraId="3C47613E">
            <w:pPr>
              <w:keepNext w:val="0"/>
              <w:keepLines w:val="0"/>
              <w:pageBreakBefore w:val="0"/>
              <w:widowControl/>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b/>
                <w:bCs w:val="0"/>
                <w:sz w:val="21"/>
                <w:szCs w:val="21"/>
                <w:vertAlign w:val="baseline"/>
                <w:lang w:val="en-US" w:eastAsia="zh-CN"/>
              </w:rPr>
            </w:pPr>
            <w:r>
              <w:rPr>
                <w:rFonts w:hint="eastAsia" w:ascii="宋体" w:hAnsi="宋体" w:eastAsia="宋体" w:cs="宋体"/>
                <w:b/>
                <w:bCs w:val="0"/>
                <w:sz w:val="21"/>
                <w:szCs w:val="21"/>
                <w:vertAlign w:val="baseline"/>
                <w:lang w:val="en-US" w:eastAsia="zh-CN"/>
              </w:rPr>
              <w:t>序号</w:t>
            </w:r>
          </w:p>
        </w:tc>
        <w:tc>
          <w:tcPr>
            <w:tcW w:w="3823" w:type="dxa"/>
            <w:noWrap w:val="0"/>
            <w:vAlign w:val="center"/>
          </w:tcPr>
          <w:p w14:paraId="54E55AB9">
            <w:pPr>
              <w:keepNext w:val="0"/>
              <w:keepLines w:val="0"/>
              <w:pageBreakBefore w:val="0"/>
              <w:widowControl/>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b/>
                <w:bCs w:val="0"/>
                <w:sz w:val="21"/>
                <w:szCs w:val="21"/>
                <w:vertAlign w:val="baseline"/>
                <w:lang w:val="en-US" w:eastAsia="zh-CN"/>
              </w:rPr>
            </w:pPr>
            <w:r>
              <w:rPr>
                <w:rFonts w:hint="eastAsia" w:ascii="宋体" w:hAnsi="宋体" w:eastAsia="宋体" w:cs="宋体"/>
                <w:b/>
                <w:bCs w:val="0"/>
                <w:sz w:val="21"/>
                <w:szCs w:val="21"/>
                <w:vertAlign w:val="baseline"/>
                <w:lang w:val="en-US" w:eastAsia="zh-CN"/>
              </w:rPr>
              <w:t>考核内容</w:t>
            </w:r>
          </w:p>
        </w:tc>
        <w:tc>
          <w:tcPr>
            <w:tcW w:w="2809" w:type="dxa"/>
            <w:noWrap w:val="0"/>
            <w:vAlign w:val="center"/>
          </w:tcPr>
          <w:p w14:paraId="71BED6EB">
            <w:pPr>
              <w:keepNext w:val="0"/>
              <w:keepLines w:val="0"/>
              <w:pageBreakBefore w:val="0"/>
              <w:widowControl/>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b/>
                <w:bCs w:val="0"/>
                <w:sz w:val="21"/>
                <w:szCs w:val="21"/>
                <w:vertAlign w:val="baseline"/>
                <w:lang w:val="en-US" w:eastAsia="zh-CN"/>
              </w:rPr>
            </w:pPr>
            <w:r>
              <w:rPr>
                <w:rFonts w:hint="eastAsia" w:ascii="宋体" w:hAnsi="宋体" w:eastAsia="宋体" w:cs="宋体"/>
                <w:b/>
                <w:bCs w:val="0"/>
                <w:sz w:val="21"/>
                <w:szCs w:val="21"/>
                <w:vertAlign w:val="baseline"/>
                <w:lang w:val="en-US" w:eastAsia="zh-CN"/>
              </w:rPr>
              <w:t>分值</w:t>
            </w:r>
          </w:p>
        </w:tc>
        <w:tc>
          <w:tcPr>
            <w:tcW w:w="775" w:type="dxa"/>
            <w:noWrap w:val="0"/>
            <w:vAlign w:val="center"/>
          </w:tcPr>
          <w:p w14:paraId="070E2753">
            <w:pPr>
              <w:keepNext w:val="0"/>
              <w:keepLines w:val="0"/>
              <w:pageBreakBefore w:val="0"/>
              <w:widowControl/>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b/>
                <w:bCs w:val="0"/>
                <w:sz w:val="21"/>
                <w:szCs w:val="21"/>
                <w:vertAlign w:val="baseline"/>
                <w:lang w:val="en-US" w:eastAsia="zh-CN"/>
              </w:rPr>
            </w:pPr>
            <w:r>
              <w:rPr>
                <w:rFonts w:hint="eastAsia" w:ascii="宋体" w:hAnsi="宋体" w:eastAsia="宋体" w:cs="宋体"/>
                <w:b/>
                <w:bCs w:val="0"/>
                <w:sz w:val="21"/>
                <w:szCs w:val="21"/>
                <w:vertAlign w:val="baseline"/>
                <w:lang w:val="en-US" w:eastAsia="zh-CN"/>
              </w:rPr>
              <w:t>得分</w:t>
            </w:r>
          </w:p>
        </w:tc>
        <w:tc>
          <w:tcPr>
            <w:tcW w:w="710" w:type="dxa"/>
            <w:noWrap w:val="0"/>
            <w:vAlign w:val="center"/>
          </w:tcPr>
          <w:p w14:paraId="70FE69C5">
            <w:pPr>
              <w:keepNext w:val="0"/>
              <w:keepLines w:val="0"/>
              <w:pageBreakBefore w:val="0"/>
              <w:widowControl/>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b/>
                <w:bCs w:val="0"/>
                <w:sz w:val="21"/>
                <w:szCs w:val="21"/>
                <w:vertAlign w:val="baseline"/>
                <w:lang w:val="en-US" w:eastAsia="zh-CN"/>
              </w:rPr>
            </w:pPr>
            <w:r>
              <w:rPr>
                <w:rFonts w:hint="eastAsia" w:ascii="宋体" w:hAnsi="宋体" w:eastAsia="宋体" w:cs="宋体"/>
                <w:b/>
                <w:bCs w:val="0"/>
                <w:sz w:val="21"/>
                <w:szCs w:val="21"/>
                <w:vertAlign w:val="baseline"/>
                <w:lang w:val="en-US" w:eastAsia="zh-CN"/>
              </w:rPr>
              <w:t>备注</w:t>
            </w:r>
          </w:p>
        </w:tc>
      </w:tr>
      <w:tr w14:paraId="0C11F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14:paraId="69F46015">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1</w:t>
            </w:r>
          </w:p>
        </w:tc>
        <w:tc>
          <w:tcPr>
            <w:tcW w:w="3823" w:type="dxa"/>
            <w:noWrap w:val="0"/>
            <w:vAlign w:val="center"/>
          </w:tcPr>
          <w:p w14:paraId="0DBCF6BB">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餐饮服务要点检查情况（附件3-1）</w:t>
            </w:r>
          </w:p>
        </w:tc>
        <w:tc>
          <w:tcPr>
            <w:tcW w:w="2809" w:type="dxa"/>
            <w:noWrap w:val="0"/>
            <w:vAlign w:val="center"/>
          </w:tcPr>
          <w:p w14:paraId="6D0F15E9">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符合（15-30分）</w:t>
            </w:r>
          </w:p>
          <w:p w14:paraId="410668E9">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基本符合（1-14分）</w:t>
            </w:r>
          </w:p>
          <w:p w14:paraId="684B5C08">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不符合（0分）</w:t>
            </w:r>
          </w:p>
        </w:tc>
        <w:tc>
          <w:tcPr>
            <w:tcW w:w="775" w:type="dxa"/>
            <w:noWrap w:val="0"/>
            <w:vAlign w:val="center"/>
          </w:tcPr>
          <w:p w14:paraId="5AEF6A10">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c>
          <w:tcPr>
            <w:tcW w:w="710" w:type="dxa"/>
            <w:noWrap w:val="0"/>
            <w:vAlign w:val="center"/>
          </w:tcPr>
          <w:p w14:paraId="5AFDD6D2">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r>
      <w:tr w14:paraId="0EEE7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14:paraId="41785206">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2</w:t>
            </w:r>
          </w:p>
        </w:tc>
        <w:tc>
          <w:tcPr>
            <w:tcW w:w="3823" w:type="dxa"/>
            <w:noWrap w:val="0"/>
            <w:vAlign w:val="center"/>
          </w:tcPr>
          <w:p w14:paraId="34854A97">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用餐满意度（附件3-2）</w:t>
            </w:r>
          </w:p>
          <w:p w14:paraId="4EC0F97F">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（每月抽样调查当月10%的长者、5%员工、5%其他人员（家属等）进行满意度调查， 并计算满意度情况。抽样调查时需甲乙双方的管理人员到场方可进行。）</w:t>
            </w:r>
          </w:p>
        </w:tc>
        <w:tc>
          <w:tcPr>
            <w:tcW w:w="2809" w:type="dxa"/>
            <w:noWrap w:val="0"/>
            <w:vAlign w:val="center"/>
          </w:tcPr>
          <w:p w14:paraId="75044423">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90%-100%（15-20分）</w:t>
            </w:r>
          </w:p>
          <w:p w14:paraId="2EB738ED">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80%-89%（8-14分）</w:t>
            </w:r>
          </w:p>
          <w:p w14:paraId="4A89549D">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70%-79%（1-7分）</w:t>
            </w:r>
          </w:p>
          <w:p w14:paraId="2B1B9668">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70%以下（0分）</w:t>
            </w:r>
          </w:p>
        </w:tc>
        <w:tc>
          <w:tcPr>
            <w:tcW w:w="775" w:type="dxa"/>
            <w:noWrap w:val="0"/>
            <w:vAlign w:val="center"/>
          </w:tcPr>
          <w:p w14:paraId="57E78DA1">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c>
          <w:tcPr>
            <w:tcW w:w="710" w:type="dxa"/>
            <w:noWrap w:val="0"/>
            <w:vAlign w:val="center"/>
          </w:tcPr>
          <w:p w14:paraId="2FA435F8">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r>
      <w:tr w14:paraId="1EAC4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733" w:type="dxa"/>
            <w:noWrap w:val="0"/>
            <w:vAlign w:val="center"/>
          </w:tcPr>
          <w:p w14:paraId="73CCF78F">
            <w:pPr>
              <w:keepNext w:val="0"/>
              <w:keepLines w:val="0"/>
              <w:pageBreakBefore w:val="0"/>
              <w:widowControl/>
              <w:kinsoku/>
              <w:wordWrap/>
              <w:overflowPunct/>
              <w:topLinePunct w:val="0"/>
              <w:bidi w:val="0"/>
              <w:snapToGrid/>
              <w:spacing w:line="460" w:lineRule="exact"/>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w:t>
            </w:r>
          </w:p>
        </w:tc>
        <w:tc>
          <w:tcPr>
            <w:tcW w:w="3823" w:type="dxa"/>
            <w:noWrap w:val="0"/>
            <w:vAlign w:val="center"/>
          </w:tcPr>
          <w:p w14:paraId="5DDD5EAF">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每周督导检查情况（附件3-3）</w:t>
            </w:r>
          </w:p>
          <w:p w14:paraId="77DE2647">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（计算当月每次督导检查分值平均值）</w:t>
            </w:r>
          </w:p>
        </w:tc>
        <w:tc>
          <w:tcPr>
            <w:tcW w:w="2809" w:type="dxa"/>
            <w:noWrap w:val="0"/>
            <w:vAlign w:val="center"/>
          </w:tcPr>
          <w:p w14:paraId="2A299425">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90-100（20-30分）</w:t>
            </w:r>
          </w:p>
          <w:p w14:paraId="2F687600">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80-89（10-19分）</w:t>
            </w:r>
          </w:p>
          <w:p w14:paraId="4F8AA47C">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70-79（1-9分）</w:t>
            </w:r>
          </w:p>
          <w:p w14:paraId="393D8DED">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bCs/>
                <w:sz w:val="21"/>
                <w:szCs w:val="21"/>
                <w:vertAlign w:val="baseline"/>
                <w:lang w:val="en-US" w:eastAsia="zh-CN"/>
              </w:rPr>
              <w:t>70以下（0分）</w:t>
            </w:r>
          </w:p>
        </w:tc>
        <w:tc>
          <w:tcPr>
            <w:tcW w:w="775" w:type="dxa"/>
            <w:noWrap w:val="0"/>
            <w:vAlign w:val="center"/>
          </w:tcPr>
          <w:p w14:paraId="0FD931F2">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c>
          <w:tcPr>
            <w:tcW w:w="710" w:type="dxa"/>
            <w:noWrap w:val="0"/>
            <w:vAlign w:val="center"/>
          </w:tcPr>
          <w:p w14:paraId="08DC8E46">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r>
      <w:tr w14:paraId="23224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14:paraId="3B384C06">
            <w:pPr>
              <w:keepNext w:val="0"/>
              <w:keepLines w:val="0"/>
              <w:pageBreakBefore w:val="0"/>
              <w:widowControl/>
              <w:kinsoku/>
              <w:wordWrap/>
              <w:overflowPunct/>
              <w:topLinePunct w:val="0"/>
              <w:bidi w:val="0"/>
              <w:snapToGrid/>
              <w:spacing w:line="460" w:lineRule="exact"/>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w:t>
            </w:r>
          </w:p>
        </w:tc>
        <w:tc>
          <w:tcPr>
            <w:tcW w:w="3823" w:type="dxa"/>
            <w:noWrap w:val="0"/>
            <w:vAlign w:val="center"/>
          </w:tcPr>
          <w:p w14:paraId="5C6B6926">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长者标餐费用使用明细公示情况</w:t>
            </w:r>
          </w:p>
        </w:tc>
        <w:tc>
          <w:tcPr>
            <w:tcW w:w="2809" w:type="dxa"/>
            <w:noWrap w:val="0"/>
            <w:vAlign w:val="center"/>
          </w:tcPr>
          <w:p w14:paraId="0800DAE3">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公示透明（10-20分）</w:t>
            </w:r>
          </w:p>
          <w:p w14:paraId="200091DF">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公示有漏项≤两项（1-9分）</w:t>
            </w:r>
          </w:p>
          <w:p w14:paraId="4CACE50F">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bCs/>
                <w:sz w:val="21"/>
                <w:szCs w:val="21"/>
                <w:vertAlign w:val="baseline"/>
                <w:lang w:val="en-US" w:eastAsia="zh-CN"/>
              </w:rPr>
              <w:t>无公示（0分）</w:t>
            </w:r>
          </w:p>
        </w:tc>
        <w:tc>
          <w:tcPr>
            <w:tcW w:w="775" w:type="dxa"/>
            <w:noWrap w:val="0"/>
            <w:vAlign w:val="center"/>
          </w:tcPr>
          <w:p w14:paraId="5473B045">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c>
          <w:tcPr>
            <w:tcW w:w="710" w:type="dxa"/>
            <w:noWrap w:val="0"/>
            <w:vAlign w:val="center"/>
          </w:tcPr>
          <w:p w14:paraId="3547289C">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r>
      <w:tr w14:paraId="4C620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5" w:type="dxa"/>
            <w:gridSpan w:val="3"/>
            <w:noWrap w:val="0"/>
            <w:vAlign w:val="center"/>
          </w:tcPr>
          <w:p w14:paraId="129425F7">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r>
              <w:rPr>
                <w:rFonts w:hint="eastAsia" w:ascii="宋体" w:hAnsi="宋体" w:eastAsia="宋体" w:cs="宋体"/>
                <w:bCs/>
                <w:sz w:val="21"/>
                <w:szCs w:val="21"/>
                <w:vertAlign w:val="baseline"/>
                <w:lang w:val="en-US" w:eastAsia="zh-CN"/>
              </w:rPr>
              <w:t>合计得分</w:t>
            </w:r>
          </w:p>
        </w:tc>
        <w:tc>
          <w:tcPr>
            <w:tcW w:w="775" w:type="dxa"/>
            <w:noWrap w:val="0"/>
            <w:vAlign w:val="center"/>
          </w:tcPr>
          <w:p w14:paraId="66845CF1">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c>
          <w:tcPr>
            <w:tcW w:w="710" w:type="dxa"/>
            <w:noWrap w:val="0"/>
            <w:vAlign w:val="center"/>
          </w:tcPr>
          <w:p w14:paraId="3318C88D">
            <w:pPr>
              <w:keepNext w:val="0"/>
              <w:keepLines w:val="0"/>
              <w:pageBreakBefore w:val="0"/>
              <w:widowControl/>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bCs/>
                <w:sz w:val="21"/>
                <w:szCs w:val="21"/>
                <w:vertAlign w:val="baseline"/>
                <w:lang w:val="en-US" w:eastAsia="zh-CN"/>
              </w:rPr>
            </w:pPr>
          </w:p>
        </w:tc>
      </w:tr>
    </w:tbl>
    <w:p w14:paraId="7E334F86">
      <w:pPr>
        <w:rPr>
          <w:rFonts w:hint="eastAsia" w:ascii="宋体" w:hAnsi="宋体" w:eastAsia="宋体" w:cs="宋体"/>
          <w:sz w:val="21"/>
          <w:szCs w:val="21"/>
        </w:rPr>
      </w:pPr>
      <w:r>
        <w:rPr>
          <w:rFonts w:hint="eastAsia" w:ascii="宋体" w:hAnsi="宋体" w:eastAsia="宋体" w:cs="宋体"/>
          <w:sz w:val="21"/>
          <w:szCs w:val="21"/>
        </w:rPr>
        <w:t>说明：当月分值</w:t>
      </w:r>
      <w:r>
        <w:rPr>
          <w:rFonts w:hint="eastAsia" w:ascii="宋体" w:hAnsi="宋体" w:eastAsia="宋体" w:cs="宋体"/>
          <w:sz w:val="21"/>
          <w:szCs w:val="21"/>
          <w:lang w:eastAsia="zh-CN"/>
        </w:rPr>
        <w:t>需达</w:t>
      </w:r>
      <w:r>
        <w:rPr>
          <w:rFonts w:hint="eastAsia" w:ascii="宋体" w:hAnsi="宋体" w:eastAsia="宋体" w:cs="宋体"/>
          <w:sz w:val="21"/>
          <w:szCs w:val="21"/>
          <w:lang w:val="en-US" w:eastAsia="zh-CN"/>
        </w:rPr>
        <w:t>70分以上 ，如</w:t>
      </w:r>
      <w:r>
        <w:rPr>
          <w:rFonts w:hint="eastAsia" w:ascii="宋体" w:hAnsi="宋体" w:eastAsia="宋体" w:cs="宋体"/>
          <w:sz w:val="21"/>
          <w:szCs w:val="21"/>
        </w:rPr>
        <w:t>连续三次分值低于</w:t>
      </w:r>
      <w:r>
        <w:rPr>
          <w:rFonts w:hint="eastAsia" w:ascii="宋体" w:hAnsi="宋体" w:eastAsia="宋体" w:cs="宋体"/>
          <w:sz w:val="21"/>
          <w:szCs w:val="21"/>
          <w:lang w:val="en-US" w:eastAsia="zh-CN"/>
        </w:rPr>
        <w:t>70</w:t>
      </w:r>
      <w:r>
        <w:rPr>
          <w:rFonts w:hint="eastAsia" w:ascii="宋体" w:hAnsi="宋体" w:eastAsia="宋体" w:cs="宋体"/>
          <w:sz w:val="21"/>
          <w:szCs w:val="21"/>
        </w:rPr>
        <w:t>分（不含</w:t>
      </w:r>
      <w:r>
        <w:rPr>
          <w:rFonts w:hint="eastAsia" w:ascii="宋体" w:hAnsi="宋体" w:eastAsia="宋体" w:cs="宋体"/>
          <w:sz w:val="21"/>
          <w:szCs w:val="21"/>
          <w:lang w:val="en-US" w:eastAsia="zh-CN"/>
        </w:rPr>
        <w:t>70</w:t>
      </w:r>
      <w:r>
        <w:rPr>
          <w:rFonts w:hint="eastAsia" w:ascii="宋体" w:hAnsi="宋体" w:eastAsia="宋体" w:cs="宋体"/>
          <w:sz w:val="21"/>
          <w:szCs w:val="21"/>
        </w:rPr>
        <w:t>分），</w:t>
      </w:r>
      <w:r>
        <w:rPr>
          <w:rFonts w:hint="eastAsia" w:ascii="宋体" w:hAnsi="宋体" w:eastAsia="宋体" w:cs="宋体"/>
          <w:sz w:val="21"/>
          <w:szCs w:val="21"/>
          <w:lang w:eastAsia="zh-CN"/>
        </w:rPr>
        <w:t>采购人</w:t>
      </w:r>
      <w:r>
        <w:rPr>
          <w:rFonts w:hint="eastAsia" w:ascii="宋体" w:hAnsi="宋体" w:eastAsia="宋体" w:cs="宋体"/>
          <w:sz w:val="21"/>
          <w:szCs w:val="21"/>
        </w:rPr>
        <w:t>有权终止合同。</w:t>
      </w:r>
    </w:p>
    <w:p w14:paraId="7A9FA3C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 w:val="21"/>
          <w:szCs w:val="21"/>
        </w:rPr>
      </w:pPr>
    </w:p>
    <w:p w14:paraId="360603AE">
      <w:pPr>
        <w:pStyle w:val="3"/>
        <w:rPr>
          <w:rFonts w:hint="eastAsia" w:ascii="宋体" w:hAnsi="宋体" w:eastAsia="宋体" w:cs="宋体"/>
          <w:sz w:val="21"/>
          <w:szCs w:val="21"/>
        </w:rPr>
      </w:pPr>
    </w:p>
    <w:p w14:paraId="1E73A5D7">
      <w:pPr>
        <w:rPr>
          <w:rFonts w:hint="eastAsia" w:ascii="宋体" w:hAnsi="宋体" w:eastAsia="宋体" w:cs="宋体"/>
          <w:sz w:val="21"/>
          <w:szCs w:val="21"/>
        </w:rPr>
      </w:pPr>
    </w:p>
    <w:p w14:paraId="6B33F373">
      <w:pPr>
        <w:rPr>
          <w:rFonts w:hint="eastAsia" w:ascii="宋体" w:hAnsi="宋体" w:eastAsia="宋体" w:cs="宋体"/>
          <w:sz w:val="21"/>
          <w:szCs w:val="21"/>
        </w:rPr>
      </w:pPr>
      <w:r>
        <w:rPr>
          <w:rFonts w:hint="eastAsia" w:ascii="宋体" w:hAnsi="宋体" w:eastAsia="宋体" w:cs="宋体"/>
          <w:sz w:val="21"/>
          <w:szCs w:val="21"/>
        </w:rPr>
        <w:t xml:space="preserve">考核人签名：                            </w:t>
      </w:r>
    </w:p>
    <w:p w14:paraId="3AAF30E0">
      <w:pPr>
        <w:rPr>
          <w:rFonts w:hint="eastAsia" w:ascii="宋体" w:hAnsi="宋体" w:eastAsia="宋体" w:cs="宋体"/>
          <w:sz w:val="21"/>
          <w:szCs w:val="21"/>
        </w:rPr>
      </w:pPr>
    </w:p>
    <w:p w14:paraId="4B8DD275">
      <w:pPr>
        <w:rPr>
          <w:rFonts w:hint="eastAsia" w:ascii="宋体" w:hAnsi="宋体" w:eastAsia="宋体" w:cs="宋体"/>
          <w:sz w:val="21"/>
          <w:szCs w:val="21"/>
        </w:rPr>
      </w:pPr>
    </w:p>
    <w:p w14:paraId="5983B416">
      <w:pPr>
        <w:rPr>
          <w:rFonts w:hint="eastAsia" w:ascii="宋体" w:hAnsi="宋体" w:eastAsia="宋体" w:cs="宋体"/>
          <w:sz w:val="21"/>
          <w:szCs w:val="21"/>
          <w:lang w:val="en-US" w:eastAsia="zh-CN"/>
        </w:rPr>
      </w:pPr>
      <w:r>
        <w:rPr>
          <w:rFonts w:hint="eastAsia" w:ascii="宋体" w:hAnsi="宋体" w:eastAsia="宋体" w:cs="宋体"/>
          <w:sz w:val="21"/>
          <w:szCs w:val="21"/>
        </w:rPr>
        <w:t>考核日期：     年     月    日</w:t>
      </w:r>
    </w:p>
    <w:p w14:paraId="4389F788">
      <w:pPr>
        <w:pStyle w:val="3"/>
        <w:jc w:val="left"/>
        <w:rPr>
          <w:rFonts w:hint="eastAsia" w:ascii="宋体" w:hAnsi="宋体" w:eastAsia="宋体" w:cs="宋体"/>
          <w:kern w:val="2"/>
          <w:sz w:val="21"/>
          <w:szCs w:val="21"/>
          <w:lang w:val="en-US" w:eastAsia="zh-CN" w:bidi="ar-SA"/>
        </w:rPr>
        <w:sectPr>
          <w:footerReference r:id="rId3" w:type="default"/>
          <w:pgSz w:w="11906" w:h="16838"/>
          <w:pgMar w:top="1440" w:right="1497" w:bottom="1440" w:left="1514" w:header="851" w:footer="992" w:gutter="0"/>
          <w:pgNumType w:fmt="decimal" w:start="1"/>
          <w:cols w:space="720" w:num="1"/>
          <w:docGrid w:type="lines" w:linePitch="312" w:charSpace="0"/>
        </w:sectPr>
      </w:pPr>
    </w:p>
    <w:p w14:paraId="7439F7AB">
      <w:pPr>
        <w:widowControl/>
        <w:autoSpaceDE w:val="0"/>
        <w:autoSpaceDN w:val="0"/>
        <w:adjustRightInd w:val="0"/>
        <w:spacing w:after="156" w:afterLines="50" w:line="360" w:lineRule="auto"/>
        <w:jc w:val="left"/>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附件3-1：</w:t>
      </w:r>
    </w:p>
    <w:p w14:paraId="3E1E6050">
      <w:pPr>
        <w:spacing w:line="594" w:lineRule="exact"/>
        <w:jc w:val="center"/>
        <w:rPr>
          <w:rFonts w:hint="eastAsia" w:ascii="宋体" w:hAnsi="宋体" w:eastAsia="宋体" w:cs="宋体"/>
          <w:bCs/>
          <w:sz w:val="24"/>
          <w:szCs w:val="24"/>
        </w:rPr>
      </w:pPr>
      <w:r>
        <w:rPr>
          <w:rFonts w:hint="eastAsia" w:ascii="宋体" w:hAnsi="宋体" w:eastAsia="宋体" w:cs="宋体"/>
          <w:bCs/>
          <w:sz w:val="24"/>
          <w:szCs w:val="24"/>
          <w:lang w:val="en-US" w:eastAsia="zh-CN"/>
        </w:rPr>
        <w:t>广州市增城区颐养院</w:t>
      </w:r>
      <w:r>
        <w:rPr>
          <w:rFonts w:hint="eastAsia" w:ascii="宋体" w:hAnsi="宋体" w:eastAsia="宋体" w:cs="宋体"/>
          <w:bCs/>
          <w:sz w:val="24"/>
          <w:szCs w:val="24"/>
          <w:lang w:eastAsia="zh-CN"/>
        </w:rPr>
        <w:t>弹性支出及配套服务项目</w:t>
      </w:r>
      <w:r>
        <w:rPr>
          <w:rFonts w:hint="eastAsia" w:ascii="宋体" w:hAnsi="宋体" w:eastAsia="宋体" w:cs="宋体"/>
          <w:bCs/>
          <w:sz w:val="24"/>
          <w:szCs w:val="24"/>
          <w:lang w:val="en-US" w:eastAsia="zh-CN"/>
        </w:rPr>
        <w:t>-膳食（</w:t>
      </w:r>
      <w:r>
        <w:rPr>
          <w:rFonts w:hint="eastAsia" w:ascii="宋体" w:hAnsi="宋体" w:eastAsia="宋体" w:cs="宋体"/>
          <w:bCs/>
          <w:sz w:val="24"/>
          <w:szCs w:val="24"/>
        </w:rPr>
        <w:t>餐饮</w:t>
      </w:r>
      <w:r>
        <w:rPr>
          <w:rFonts w:hint="eastAsia" w:ascii="宋体" w:hAnsi="宋体" w:eastAsia="宋体" w:cs="宋体"/>
          <w:bCs/>
          <w:sz w:val="24"/>
          <w:szCs w:val="24"/>
          <w:lang w:eastAsia="zh-CN"/>
        </w:rPr>
        <w:t>）</w:t>
      </w:r>
      <w:r>
        <w:rPr>
          <w:rFonts w:hint="eastAsia" w:ascii="宋体" w:hAnsi="宋体" w:eastAsia="宋体" w:cs="宋体"/>
          <w:bCs/>
          <w:sz w:val="24"/>
          <w:szCs w:val="24"/>
        </w:rPr>
        <w:t>服务</w:t>
      </w:r>
      <w:r>
        <w:rPr>
          <w:rFonts w:hint="eastAsia" w:ascii="宋体" w:hAnsi="宋体" w:eastAsia="宋体" w:cs="宋体"/>
          <w:bCs/>
          <w:sz w:val="24"/>
          <w:szCs w:val="24"/>
          <w:lang w:eastAsia="zh-CN"/>
        </w:rPr>
        <w:t>检查</w:t>
      </w:r>
      <w:r>
        <w:rPr>
          <w:rFonts w:hint="eastAsia" w:ascii="宋体" w:hAnsi="宋体" w:eastAsia="宋体" w:cs="宋体"/>
          <w:bCs/>
          <w:sz w:val="24"/>
          <w:szCs w:val="24"/>
        </w:rPr>
        <w:t>表</w:t>
      </w:r>
    </w:p>
    <w:p w14:paraId="4AF9C95D">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重点项（*）21项，一般项27项，共48项</w:t>
      </w:r>
    </w:p>
    <w:p w14:paraId="74ADC622">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bCs/>
          <w:sz w:val="21"/>
          <w:szCs w:val="21"/>
        </w:rPr>
        <w:t>督导时间：</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 xml:space="preserve"> 督导人员：</w:t>
      </w:r>
      <w:r>
        <w:rPr>
          <w:rFonts w:hint="eastAsia" w:ascii="宋体" w:hAnsi="宋体" w:eastAsia="宋体" w:cs="宋体"/>
          <w:bCs/>
          <w:sz w:val="21"/>
          <w:szCs w:val="21"/>
          <w:u w:val="single"/>
        </w:rPr>
        <w:t xml:space="preserve">                         </w:t>
      </w:r>
    </w:p>
    <w:tbl>
      <w:tblPr>
        <w:tblStyle w:val="5"/>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743"/>
        <w:gridCol w:w="5451"/>
        <w:gridCol w:w="1339"/>
        <w:gridCol w:w="730"/>
      </w:tblGrid>
      <w:tr w14:paraId="40730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19" w:type="dxa"/>
            <w:noWrap w:val="0"/>
            <w:vAlign w:val="center"/>
          </w:tcPr>
          <w:p w14:paraId="6EE9193A">
            <w:pPr>
              <w:jc w:val="center"/>
              <w:rPr>
                <w:rFonts w:hint="eastAsia" w:ascii="宋体" w:hAnsi="宋体" w:eastAsia="宋体" w:cs="宋体"/>
                <w:bCs/>
                <w:sz w:val="21"/>
                <w:szCs w:val="21"/>
              </w:rPr>
            </w:pPr>
            <w:r>
              <w:rPr>
                <w:rFonts w:hint="eastAsia" w:ascii="宋体" w:hAnsi="宋体" w:eastAsia="宋体" w:cs="宋体"/>
                <w:bCs/>
                <w:sz w:val="21"/>
                <w:szCs w:val="21"/>
              </w:rPr>
              <w:t>检查项目或点位</w:t>
            </w:r>
          </w:p>
        </w:tc>
        <w:tc>
          <w:tcPr>
            <w:tcW w:w="743" w:type="dxa"/>
            <w:noWrap w:val="0"/>
            <w:vAlign w:val="center"/>
          </w:tcPr>
          <w:p w14:paraId="15418494">
            <w:pPr>
              <w:jc w:val="center"/>
              <w:rPr>
                <w:rFonts w:hint="eastAsia" w:ascii="宋体" w:hAnsi="宋体" w:eastAsia="宋体" w:cs="宋体"/>
                <w:bCs/>
                <w:sz w:val="21"/>
                <w:szCs w:val="21"/>
              </w:rPr>
            </w:pPr>
            <w:r>
              <w:rPr>
                <w:rFonts w:hint="eastAsia" w:ascii="宋体" w:hAnsi="宋体" w:eastAsia="宋体" w:cs="宋体"/>
                <w:bCs/>
                <w:sz w:val="21"/>
                <w:szCs w:val="21"/>
              </w:rPr>
              <w:t>检查序号</w:t>
            </w:r>
          </w:p>
        </w:tc>
        <w:tc>
          <w:tcPr>
            <w:tcW w:w="5451" w:type="dxa"/>
            <w:noWrap w:val="0"/>
            <w:vAlign w:val="center"/>
          </w:tcPr>
          <w:p w14:paraId="4FDB9C83">
            <w:pPr>
              <w:jc w:val="center"/>
              <w:rPr>
                <w:rFonts w:hint="eastAsia" w:ascii="宋体" w:hAnsi="宋体" w:eastAsia="宋体" w:cs="宋体"/>
                <w:bCs/>
                <w:sz w:val="21"/>
                <w:szCs w:val="21"/>
              </w:rPr>
            </w:pPr>
            <w:r>
              <w:rPr>
                <w:rFonts w:hint="eastAsia" w:ascii="宋体" w:hAnsi="宋体" w:eastAsia="宋体" w:cs="宋体"/>
                <w:bCs/>
                <w:sz w:val="21"/>
                <w:szCs w:val="21"/>
              </w:rPr>
              <w:t>检查内容</w:t>
            </w:r>
          </w:p>
        </w:tc>
        <w:tc>
          <w:tcPr>
            <w:tcW w:w="1339" w:type="dxa"/>
            <w:noWrap w:val="0"/>
            <w:vAlign w:val="center"/>
          </w:tcPr>
          <w:p w14:paraId="2EE5C577">
            <w:pPr>
              <w:jc w:val="center"/>
              <w:rPr>
                <w:rFonts w:hint="eastAsia" w:ascii="宋体" w:hAnsi="宋体" w:eastAsia="宋体" w:cs="宋体"/>
                <w:bCs/>
                <w:sz w:val="21"/>
                <w:szCs w:val="21"/>
              </w:rPr>
            </w:pPr>
            <w:r>
              <w:rPr>
                <w:rFonts w:hint="eastAsia" w:ascii="宋体" w:hAnsi="宋体" w:eastAsia="宋体" w:cs="宋体"/>
                <w:bCs/>
                <w:sz w:val="21"/>
                <w:szCs w:val="21"/>
              </w:rPr>
              <w:t>检查结果</w:t>
            </w:r>
          </w:p>
        </w:tc>
        <w:tc>
          <w:tcPr>
            <w:tcW w:w="730" w:type="dxa"/>
            <w:noWrap w:val="0"/>
            <w:vAlign w:val="center"/>
          </w:tcPr>
          <w:p w14:paraId="319079FB">
            <w:pPr>
              <w:jc w:val="center"/>
              <w:rPr>
                <w:rFonts w:hint="eastAsia" w:ascii="宋体" w:hAnsi="宋体" w:eastAsia="宋体" w:cs="宋体"/>
                <w:bCs/>
                <w:sz w:val="21"/>
                <w:szCs w:val="21"/>
              </w:rPr>
            </w:pPr>
            <w:r>
              <w:rPr>
                <w:rFonts w:hint="eastAsia" w:ascii="宋体" w:hAnsi="宋体" w:eastAsia="宋体" w:cs="宋体"/>
                <w:bCs/>
                <w:sz w:val="21"/>
                <w:szCs w:val="21"/>
              </w:rPr>
              <w:t>备注</w:t>
            </w:r>
          </w:p>
        </w:tc>
      </w:tr>
      <w:tr w14:paraId="7D211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119" w:type="dxa"/>
            <w:vMerge w:val="restart"/>
            <w:noWrap w:val="0"/>
            <w:vAlign w:val="center"/>
          </w:tcPr>
          <w:p w14:paraId="67683FF9">
            <w:pPr>
              <w:rPr>
                <w:rFonts w:hint="eastAsia" w:ascii="宋体" w:hAnsi="宋体" w:eastAsia="宋体" w:cs="宋体"/>
                <w:sz w:val="21"/>
                <w:szCs w:val="21"/>
              </w:rPr>
            </w:pPr>
            <w:r>
              <w:rPr>
                <w:rFonts w:hint="eastAsia" w:ascii="宋体" w:hAnsi="宋体" w:eastAsia="宋体" w:cs="宋体"/>
                <w:sz w:val="21"/>
                <w:szCs w:val="21"/>
              </w:rPr>
              <w:t>许可及信息公示</w:t>
            </w:r>
          </w:p>
        </w:tc>
        <w:tc>
          <w:tcPr>
            <w:tcW w:w="743" w:type="dxa"/>
            <w:noWrap w:val="0"/>
            <w:vAlign w:val="center"/>
          </w:tcPr>
          <w:p w14:paraId="7B71A1E6">
            <w:pPr>
              <w:jc w:val="center"/>
              <w:rPr>
                <w:rFonts w:hint="eastAsia" w:ascii="宋体" w:hAnsi="宋体" w:eastAsia="宋体" w:cs="宋体"/>
                <w:sz w:val="21"/>
                <w:szCs w:val="21"/>
              </w:rPr>
            </w:pPr>
            <w:r>
              <w:rPr>
                <w:rFonts w:hint="eastAsia" w:ascii="宋体" w:hAnsi="宋体" w:eastAsia="宋体" w:cs="宋体"/>
                <w:sz w:val="21"/>
                <w:szCs w:val="21"/>
              </w:rPr>
              <w:t>1</w:t>
            </w:r>
          </w:p>
        </w:tc>
        <w:tc>
          <w:tcPr>
            <w:tcW w:w="5451" w:type="dxa"/>
            <w:noWrap w:val="0"/>
            <w:vAlign w:val="center"/>
          </w:tcPr>
          <w:p w14:paraId="35606864">
            <w:pPr>
              <w:rPr>
                <w:rFonts w:hint="eastAsia" w:ascii="宋体" w:hAnsi="宋体" w:eastAsia="宋体" w:cs="宋体"/>
                <w:sz w:val="21"/>
                <w:szCs w:val="21"/>
              </w:rPr>
            </w:pPr>
            <w:r>
              <w:rPr>
                <w:rFonts w:hint="eastAsia" w:ascii="宋体" w:hAnsi="宋体" w:eastAsia="宋体" w:cs="宋体"/>
                <w:sz w:val="21"/>
                <w:szCs w:val="21"/>
              </w:rPr>
              <w:t>在经营场所醒目位置公示食品经营许可证、量化等级及上一次日常监督检查结果记录表。企业食堂还应公示食品安全管理机构及负责人信息。</w:t>
            </w:r>
          </w:p>
        </w:tc>
        <w:tc>
          <w:tcPr>
            <w:tcW w:w="1339" w:type="dxa"/>
            <w:noWrap w:val="0"/>
            <w:vAlign w:val="center"/>
          </w:tcPr>
          <w:p w14:paraId="4843B06B">
            <w:pPr>
              <w:jc w:val="center"/>
              <w:rPr>
                <w:rFonts w:hint="eastAsia" w:ascii="宋体" w:hAnsi="宋体" w:eastAsia="宋体" w:cs="宋体"/>
                <w:sz w:val="21"/>
                <w:szCs w:val="21"/>
              </w:rPr>
            </w:pPr>
            <w:r>
              <w:rPr>
                <w:rFonts w:hint="eastAsia" w:ascii="宋体" w:hAnsi="宋体" w:eastAsia="宋体" w:cs="宋体"/>
                <w:sz w:val="21"/>
                <w:szCs w:val="21"/>
              </w:rPr>
              <w:t>□是□否</w:t>
            </w:r>
          </w:p>
          <w:p w14:paraId="1F71A87D">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E937322">
            <w:pPr>
              <w:rPr>
                <w:rFonts w:hint="eastAsia" w:ascii="宋体" w:hAnsi="宋体" w:eastAsia="宋体" w:cs="宋体"/>
                <w:sz w:val="21"/>
                <w:szCs w:val="21"/>
              </w:rPr>
            </w:pPr>
            <w:r>
              <w:rPr>
                <w:rFonts w:hint="eastAsia" w:ascii="宋体" w:hAnsi="宋体" w:eastAsia="宋体" w:cs="宋体"/>
                <w:sz w:val="21"/>
                <w:szCs w:val="21"/>
              </w:rPr>
              <w:t>　</w:t>
            </w:r>
          </w:p>
        </w:tc>
      </w:tr>
      <w:tr w14:paraId="6EFB8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119" w:type="dxa"/>
            <w:vMerge w:val="continue"/>
            <w:noWrap w:val="0"/>
            <w:vAlign w:val="center"/>
          </w:tcPr>
          <w:p w14:paraId="7691F45E">
            <w:pPr>
              <w:rPr>
                <w:rFonts w:hint="eastAsia" w:ascii="宋体" w:hAnsi="宋体" w:eastAsia="宋体" w:cs="宋体"/>
                <w:sz w:val="21"/>
                <w:szCs w:val="21"/>
              </w:rPr>
            </w:pPr>
          </w:p>
        </w:tc>
        <w:tc>
          <w:tcPr>
            <w:tcW w:w="743" w:type="dxa"/>
            <w:noWrap w:val="0"/>
            <w:vAlign w:val="center"/>
          </w:tcPr>
          <w:p w14:paraId="1F9B3BF8">
            <w:pPr>
              <w:jc w:val="center"/>
              <w:rPr>
                <w:rFonts w:hint="eastAsia" w:ascii="宋体" w:hAnsi="宋体" w:eastAsia="宋体" w:cs="宋体"/>
                <w:sz w:val="21"/>
                <w:szCs w:val="21"/>
              </w:rPr>
            </w:pPr>
            <w:r>
              <w:rPr>
                <w:rFonts w:hint="eastAsia" w:ascii="宋体" w:hAnsi="宋体" w:eastAsia="宋体" w:cs="宋体"/>
                <w:sz w:val="21"/>
                <w:szCs w:val="21"/>
              </w:rPr>
              <w:t>*2</w:t>
            </w:r>
          </w:p>
        </w:tc>
        <w:tc>
          <w:tcPr>
            <w:tcW w:w="5451" w:type="dxa"/>
            <w:noWrap w:val="0"/>
            <w:vAlign w:val="center"/>
          </w:tcPr>
          <w:p w14:paraId="62A6F3B7">
            <w:pPr>
              <w:rPr>
                <w:rFonts w:hint="eastAsia" w:ascii="宋体" w:hAnsi="宋体" w:eastAsia="宋体" w:cs="宋体"/>
                <w:sz w:val="21"/>
                <w:szCs w:val="21"/>
              </w:rPr>
            </w:pPr>
            <w:r>
              <w:rPr>
                <w:rFonts w:hint="eastAsia" w:ascii="宋体" w:hAnsi="宋体" w:eastAsia="宋体" w:cs="宋体"/>
                <w:sz w:val="21"/>
                <w:szCs w:val="21"/>
              </w:rPr>
              <w:t>按照“明厨亮灶”建设要求公示加工操作关键过程。</w:t>
            </w:r>
          </w:p>
        </w:tc>
        <w:tc>
          <w:tcPr>
            <w:tcW w:w="1339" w:type="dxa"/>
            <w:noWrap w:val="0"/>
            <w:vAlign w:val="center"/>
          </w:tcPr>
          <w:p w14:paraId="6A95BCC2">
            <w:pPr>
              <w:jc w:val="center"/>
              <w:rPr>
                <w:rFonts w:hint="eastAsia" w:ascii="宋体" w:hAnsi="宋体" w:eastAsia="宋体" w:cs="宋体"/>
                <w:sz w:val="21"/>
                <w:szCs w:val="21"/>
              </w:rPr>
            </w:pPr>
            <w:r>
              <w:rPr>
                <w:rFonts w:hint="eastAsia" w:ascii="宋体" w:hAnsi="宋体" w:eastAsia="宋体" w:cs="宋体"/>
                <w:sz w:val="21"/>
                <w:szCs w:val="21"/>
              </w:rPr>
              <w:t>□是□否</w:t>
            </w:r>
          </w:p>
          <w:p w14:paraId="53852193">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0CB4908E">
            <w:pPr>
              <w:rPr>
                <w:rFonts w:hint="eastAsia" w:ascii="宋体" w:hAnsi="宋体" w:eastAsia="宋体" w:cs="宋体"/>
                <w:sz w:val="21"/>
                <w:szCs w:val="21"/>
              </w:rPr>
            </w:pPr>
          </w:p>
        </w:tc>
      </w:tr>
      <w:tr w14:paraId="761DA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19" w:type="dxa"/>
            <w:vMerge w:val="continue"/>
            <w:noWrap w:val="0"/>
            <w:vAlign w:val="center"/>
          </w:tcPr>
          <w:p w14:paraId="0F6F0B20">
            <w:pPr>
              <w:rPr>
                <w:rFonts w:hint="eastAsia" w:ascii="宋体" w:hAnsi="宋体" w:eastAsia="宋体" w:cs="宋体"/>
                <w:sz w:val="21"/>
                <w:szCs w:val="21"/>
              </w:rPr>
            </w:pPr>
          </w:p>
        </w:tc>
        <w:tc>
          <w:tcPr>
            <w:tcW w:w="743" w:type="dxa"/>
            <w:noWrap w:val="0"/>
            <w:vAlign w:val="center"/>
          </w:tcPr>
          <w:p w14:paraId="7E793A51">
            <w:pPr>
              <w:jc w:val="center"/>
              <w:rPr>
                <w:rFonts w:hint="eastAsia" w:ascii="宋体" w:hAnsi="宋体" w:eastAsia="宋体" w:cs="宋体"/>
                <w:sz w:val="21"/>
                <w:szCs w:val="21"/>
              </w:rPr>
            </w:pPr>
            <w:r>
              <w:rPr>
                <w:rFonts w:hint="eastAsia" w:ascii="宋体" w:hAnsi="宋体" w:eastAsia="宋体" w:cs="宋体"/>
                <w:sz w:val="21"/>
                <w:szCs w:val="21"/>
              </w:rPr>
              <w:t>*3</w:t>
            </w:r>
          </w:p>
        </w:tc>
        <w:tc>
          <w:tcPr>
            <w:tcW w:w="5451" w:type="dxa"/>
            <w:noWrap w:val="0"/>
            <w:vAlign w:val="center"/>
          </w:tcPr>
          <w:p w14:paraId="7FDACA84">
            <w:pPr>
              <w:rPr>
                <w:rFonts w:hint="eastAsia" w:ascii="宋体" w:hAnsi="宋体" w:eastAsia="宋体" w:cs="宋体"/>
                <w:sz w:val="21"/>
                <w:szCs w:val="21"/>
              </w:rPr>
            </w:pPr>
            <w:r>
              <w:rPr>
                <w:rFonts w:hint="eastAsia" w:ascii="宋体" w:hAnsi="宋体" w:eastAsia="宋体" w:cs="宋体"/>
                <w:sz w:val="21"/>
                <w:szCs w:val="21"/>
              </w:rPr>
              <w:t>食品经营许可证合法有效，经营地址（实体门店）、经营项目与食品经营许可证一致。</w:t>
            </w:r>
          </w:p>
        </w:tc>
        <w:tc>
          <w:tcPr>
            <w:tcW w:w="1339" w:type="dxa"/>
            <w:noWrap w:val="0"/>
            <w:vAlign w:val="center"/>
          </w:tcPr>
          <w:p w14:paraId="3ECD4EF7">
            <w:pPr>
              <w:jc w:val="center"/>
              <w:rPr>
                <w:rFonts w:hint="eastAsia" w:ascii="宋体" w:hAnsi="宋体" w:eastAsia="宋体" w:cs="宋体"/>
                <w:sz w:val="21"/>
                <w:szCs w:val="21"/>
              </w:rPr>
            </w:pPr>
            <w:r>
              <w:rPr>
                <w:rFonts w:hint="eastAsia" w:ascii="宋体" w:hAnsi="宋体" w:eastAsia="宋体" w:cs="宋体"/>
                <w:sz w:val="21"/>
                <w:szCs w:val="21"/>
              </w:rPr>
              <w:t>□是□否</w:t>
            </w:r>
          </w:p>
          <w:p w14:paraId="4F72DF00">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F7492D3">
            <w:pPr>
              <w:rPr>
                <w:rFonts w:hint="eastAsia" w:ascii="宋体" w:hAnsi="宋体" w:eastAsia="宋体" w:cs="宋体"/>
                <w:sz w:val="21"/>
                <w:szCs w:val="21"/>
              </w:rPr>
            </w:pPr>
            <w:r>
              <w:rPr>
                <w:rFonts w:hint="eastAsia" w:ascii="宋体" w:hAnsi="宋体" w:eastAsia="宋体" w:cs="宋体"/>
                <w:sz w:val="21"/>
                <w:szCs w:val="21"/>
              </w:rPr>
              <w:t>　</w:t>
            </w:r>
          </w:p>
        </w:tc>
      </w:tr>
      <w:tr w14:paraId="0CE89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19" w:type="dxa"/>
            <w:vMerge w:val="restart"/>
            <w:noWrap w:val="0"/>
            <w:vAlign w:val="center"/>
          </w:tcPr>
          <w:p w14:paraId="2114BF41">
            <w:pPr>
              <w:rPr>
                <w:rFonts w:hint="eastAsia" w:ascii="宋体" w:hAnsi="宋体" w:eastAsia="宋体" w:cs="宋体"/>
                <w:sz w:val="21"/>
                <w:szCs w:val="21"/>
              </w:rPr>
            </w:pPr>
            <w:r>
              <w:rPr>
                <w:rFonts w:hint="eastAsia" w:ascii="宋体" w:hAnsi="宋体" w:eastAsia="宋体" w:cs="宋体"/>
                <w:sz w:val="21"/>
                <w:szCs w:val="21"/>
              </w:rPr>
              <w:t>经营场所通用要求</w:t>
            </w:r>
          </w:p>
        </w:tc>
        <w:tc>
          <w:tcPr>
            <w:tcW w:w="743" w:type="dxa"/>
            <w:noWrap w:val="0"/>
            <w:vAlign w:val="center"/>
          </w:tcPr>
          <w:p w14:paraId="3D2376D5">
            <w:pPr>
              <w:jc w:val="center"/>
              <w:rPr>
                <w:rFonts w:hint="eastAsia" w:ascii="宋体" w:hAnsi="宋体" w:eastAsia="宋体" w:cs="宋体"/>
                <w:sz w:val="21"/>
                <w:szCs w:val="21"/>
              </w:rPr>
            </w:pPr>
            <w:r>
              <w:rPr>
                <w:rFonts w:hint="eastAsia" w:ascii="宋体" w:hAnsi="宋体" w:eastAsia="宋体" w:cs="宋体"/>
                <w:sz w:val="21"/>
                <w:szCs w:val="21"/>
              </w:rPr>
              <w:t>4</w:t>
            </w:r>
          </w:p>
        </w:tc>
        <w:tc>
          <w:tcPr>
            <w:tcW w:w="5451" w:type="dxa"/>
            <w:noWrap w:val="0"/>
            <w:vAlign w:val="center"/>
          </w:tcPr>
          <w:p w14:paraId="0BED1F24">
            <w:pPr>
              <w:rPr>
                <w:rFonts w:hint="eastAsia" w:ascii="宋体" w:hAnsi="宋体" w:eastAsia="宋体" w:cs="宋体"/>
                <w:sz w:val="21"/>
                <w:szCs w:val="21"/>
              </w:rPr>
            </w:pPr>
            <w:r>
              <w:rPr>
                <w:rFonts w:hint="eastAsia" w:ascii="宋体" w:hAnsi="宋体" w:eastAsia="宋体" w:cs="宋体"/>
                <w:sz w:val="21"/>
                <w:szCs w:val="21"/>
              </w:rPr>
              <w:t>场所内无污染源和活禽，地面、墙壁、门窗、天花板等无霉斑、污垢、积油、积水等情形。</w:t>
            </w:r>
          </w:p>
        </w:tc>
        <w:tc>
          <w:tcPr>
            <w:tcW w:w="1339" w:type="dxa"/>
            <w:noWrap w:val="0"/>
            <w:vAlign w:val="center"/>
          </w:tcPr>
          <w:p w14:paraId="70AB1EE4">
            <w:pPr>
              <w:jc w:val="center"/>
              <w:rPr>
                <w:rFonts w:hint="eastAsia" w:ascii="宋体" w:hAnsi="宋体" w:eastAsia="宋体" w:cs="宋体"/>
                <w:sz w:val="21"/>
                <w:szCs w:val="21"/>
              </w:rPr>
            </w:pPr>
            <w:r>
              <w:rPr>
                <w:rFonts w:hint="eastAsia" w:ascii="宋体" w:hAnsi="宋体" w:eastAsia="宋体" w:cs="宋体"/>
                <w:sz w:val="21"/>
                <w:szCs w:val="21"/>
              </w:rPr>
              <w:t>□是□否</w:t>
            </w:r>
          </w:p>
          <w:p w14:paraId="2D237CE9">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601934D4">
            <w:pPr>
              <w:rPr>
                <w:rFonts w:hint="eastAsia" w:ascii="宋体" w:hAnsi="宋体" w:eastAsia="宋体" w:cs="宋体"/>
                <w:sz w:val="21"/>
                <w:szCs w:val="21"/>
              </w:rPr>
            </w:pPr>
          </w:p>
        </w:tc>
      </w:tr>
      <w:tr w14:paraId="6DC90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19" w:type="dxa"/>
            <w:vMerge w:val="continue"/>
            <w:noWrap w:val="0"/>
            <w:vAlign w:val="center"/>
          </w:tcPr>
          <w:p w14:paraId="068B3944">
            <w:pPr>
              <w:rPr>
                <w:rFonts w:hint="eastAsia" w:ascii="宋体" w:hAnsi="宋体" w:eastAsia="宋体" w:cs="宋体"/>
                <w:sz w:val="21"/>
                <w:szCs w:val="21"/>
              </w:rPr>
            </w:pPr>
          </w:p>
        </w:tc>
        <w:tc>
          <w:tcPr>
            <w:tcW w:w="743" w:type="dxa"/>
            <w:noWrap w:val="0"/>
            <w:vAlign w:val="center"/>
          </w:tcPr>
          <w:p w14:paraId="23B2EC58">
            <w:pPr>
              <w:jc w:val="center"/>
              <w:rPr>
                <w:rFonts w:hint="eastAsia" w:ascii="宋体" w:hAnsi="宋体" w:eastAsia="宋体" w:cs="宋体"/>
                <w:sz w:val="21"/>
                <w:szCs w:val="21"/>
              </w:rPr>
            </w:pPr>
            <w:r>
              <w:rPr>
                <w:rFonts w:hint="eastAsia" w:ascii="宋体" w:hAnsi="宋体" w:eastAsia="宋体" w:cs="宋体"/>
                <w:sz w:val="21"/>
                <w:szCs w:val="21"/>
              </w:rPr>
              <w:t>*5</w:t>
            </w:r>
          </w:p>
        </w:tc>
        <w:tc>
          <w:tcPr>
            <w:tcW w:w="5451" w:type="dxa"/>
            <w:noWrap w:val="0"/>
            <w:vAlign w:val="center"/>
          </w:tcPr>
          <w:p w14:paraId="7F0251F1">
            <w:pPr>
              <w:rPr>
                <w:rFonts w:hint="eastAsia" w:ascii="宋体" w:hAnsi="宋体" w:eastAsia="宋体" w:cs="宋体"/>
                <w:sz w:val="21"/>
                <w:szCs w:val="21"/>
              </w:rPr>
            </w:pPr>
            <w:r>
              <w:rPr>
                <w:rFonts w:hint="eastAsia" w:ascii="宋体" w:hAnsi="宋体" w:eastAsia="宋体" w:cs="宋体"/>
                <w:bCs/>
                <w:sz w:val="21"/>
                <w:szCs w:val="21"/>
              </w:rPr>
              <w:t>采取有害生物防制措施，</w:t>
            </w:r>
            <w:r>
              <w:rPr>
                <w:rFonts w:hint="eastAsia" w:ascii="宋体" w:hAnsi="宋体" w:eastAsia="宋体" w:cs="宋体"/>
                <w:sz w:val="21"/>
                <w:szCs w:val="21"/>
              </w:rPr>
              <w:t>无苍蝇、老鼠、蟑螂等或其活动痕迹。</w:t>
            </w:r>
          </w:p>
        </w:tc>
        <w:tc>
          <w:tcPr>
            <w:tcW w:w="1339" w:type="dxa"/>
            <w:noWrap w:val="0"/>
            <w:vAlign w:val="center"/>
          </w:tcPr>
          <w:p w14:paraId="4C690838">
            <w:pPr>
              <w:jc w:val="center"/>
              <w:rPr>
                <w:rFonts w:hint="eastAsia" w:ascii="宋体" w:hAnsi="宋体" w:eastAsia="宋体" w:cs="宋体"/>
                <w:sz w:val="21"/>
                <w:szCs w:val="21"/>
              </w:rPr>
            </w:pPr>
            <w:r>
              <w:rPr>
                <w:rFonts w:hint="eastAsia" w:ascii="宋体" w:hAnsi="宋体" w:eastAsia="宋体" w:cs="宋体"/>
                <w:sz w:val="21"/>
                <w:szCs w:val="21"/>
              </w:rPr>
              <w:t>□是□否</w:t>
            </w:r>
          </w:p>
          <w:p w14:paraId="51605CCB">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AAC22CF">
            <w:pPr>
              <w:rPr>
                <w:rFonts w:hint="eastAsia" w:ascii="宋体" w:hAnsi="宋体" w:eastAsia="宋体" w:cs="宋体"/>
                <w:sz w:val="21"/>
                <w:szCs w:val="21"/>
              </w:rPr>
            </w:pPr>
          </w:p>
        </w:tc>
      </w:tr>
      <w:tr w14:paraId="5AD9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119" w:type="dxa"/>
            <w:vMerge w:val="restart"/>
            <w:noWrap w:val="0"/>
            <w:vAlign w:val="center"/>
          </w:tcPr>
          <w:p w14:paraId="57CDECB5">
            <w:pPr>
              <w:rPr>
                <w:rFonts w:hint="eastAsia" w:ascii="宋体" w:hAnsi="宋体" w:eastAsia="宋体" w:cs="宋体"/>
                <w:sz w:val="21"/>
                <w:szCs w:val="21"/>
              </w:rPr>
            </w:pPr>
            <w:r>
              <w:rPr>
                <w:rFonts w:hint="eastAsia" w:ascii="宋体" w:hAnsi="宋体" w:eastAsia="宋体" w:cs="宋体"/>
                <w:sz w:val="21"/>
                <w:szCs w:val="21"/>
              </w:rPr>
              <w:t>原料贮存</w:t>
            </w:r>
          </w:p>
        </w:tc>
        <w:tc>
          <w:tcPr>
            <w:tcW w:w="743" w:type="dxa"/>
            <w:noWrap w:val="0"/>
            <w:vAlign w:val="center"/>
          </w:tcPr>
          <w:p w14:paraId="5B2AF157">
            <w:pPr>
              <w:jc w:val="center"/>
              <w:rPr>
                <w:rFonts w:hint="eastAsia" w:ascii="宋体" w:hAnsi="宋体" w:eastAsia="宋体" w:cs="宋体"/>
                <w:sz w:val="21"/>
                <w:szCs w:val="21"/>
              </w:rPr>
            </w:pPr>
            <w:r>
              <w:rPr>
                <w:rFonts w:hint="eastAsia" w:ascii="宋体" w:hAnsi="宋体" w:eastAsia="宋体" w:cs="宋体"/>
                <w:sz w:val="21"/>
                <w:szCs w:val="21"/>
              </w:rPr>
              <w:t>6</w:t>
            </w:r>
          </w:p>
        </w:tc>
        <w:tc>
          <w:tcPr>
            <w:tcW w:w="5451" w:type="dxa"/>
            <w:noWrap w:val="0"/>
            <w:vAlign w:val="top"/>
          </w:tcPr>
          <w:p w14:paraId="0A733322">
            <w:pPr>
              <w:rPr>
                <w:rFonts w:hint="eastAsia" w:ascii="宋体" w:hAnsi="宋体" w:eastAsia="宋体" w:cs="宋体"/>
                <w:bCs/>
                <w:sz w:val="21"/>
                <w:szCs w:val="21"/>
              </w:rPr>
            </w:pPr>
            <w:r>
              <w:rPr>
                <w:rFonts w:hint="eastAsia" w:ascii="宋体" w:hAnsi="宋体" w:eastAsia="宋体" w:cs="宋体"/>
                <w:bCs/>
                <w:sz w:val="21"/>
                <w:szCs w:val="21"/>
              </w:rPr>
              <w:t>设置足够的存放架，分类分架、离地离墙，不同类别的食品和非食品（如食品包装材料等），分设存放区域，不同区域有明显的区分标识。食品库房未存放有毒有害物品。</w:t>
            </w:r>
          </w:p>
        </w:tc>
        <w:tc>
          <w:tcPr>
            <w:tcW w:w="1339" w:type="dxa"/>
            <w:noWrap w:val="0"/>
            <w:vAlign w:val="center"/>
          </w:tcPr>
          <w:p w14:paraId="27B614E7">
            <w:pPr>
              <w:jc w:val="center"/>
              <w:rPr>
                <w:rFonts w:hint="eastAsia" w:ascii="宋体" w:hAnsi="宋体" w:eastAsia="宋体" w:cs="宋体"/>
                <w:sz w:val="21"/>
                <w:szCs w:val="21"/>
              </w:rPr>
            </w:pPr>
            <w:r>
              <w:rPr>
                <w:rFonts w:hint="eastAsia" w:ascii="宋体" w:hAnsi="宋体" w:eastAsia="宋体" w:cs="宋体"/>
                <w:sz w:val="21"/>
                <w:szCs w:val="21"/>
              </w:rPr>
              <w:t>□是□否</w:t>
            </w:r>
          </w:p>
          <w:p w14:paraId="3265BC61">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69B56F47">
            <w:pPr>
              <w:rPr>
                <w:rFonts w:hint="eastAsia" w:ascii="宋体" w:hAnsi="宋体" w:eastAsia="宋体" w:cs="宋体"/>
                <w:sz w:val="21"/>
                <w:szCs w:val="21"/>
              </w:rPr>
            </w:pPr>
          </w:p>
        </w:tc>
      </w:tr>
      <w:tr w14:paraId="1CCA1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119" w:type="dxa"/>
            <w:vMerge w:val="continue"/>
            <w:noWrap w:val="0"/>
            <w:vAlign w:val="center"/>
          </w:tcPr>
          <w:p w14:paraId="60DDDCD3">
            <w:pPr>
              <w:rPr>
                <w:rFonts w:hint="eastAsia" w:ascii="宋体" w:hAnsi="宋体" w:eastAsia="宋体" w:cs="宋体"/>
                <w:sz w:val="21"/>
                <w:szCs w:val="21"/>
              </w:rPr>
            </w:pPr>
          </w:p>
        </w:tc>
        <w:tc>
          <w:tcPr>
            <w:tcW w:w="743" w:type="dxa"/>
            <w:noWrap w:val="0"/>
            <w:vAlign w:val="center"/>
          </w:tcPr>
          <w:p w14:paraId="0B7DCC06">
            <w:pPr>
              <w:jc w:val="center"/>
              <w:rPr>
                <w:rFonts w:hint="eastAsia" w:ascii="宋体" w:hAnsi="宋体" w:eastAsia="宋体" w:cs="宋体"/>
                <w:sz w:val="21"/>
                <w:szCs w:val="21"/>
              </w:rPr>
            </w:pPr>
            <w:r>
              <w:rPr>
                <w:rFonts w:hint="eastAsia" w:ascii="宋体" w:hAnsi="宋体" w:eastAsia="宋体" w:cs="宋体"/>
                <w:sz w:val="21"/>
                <w:szCs w:val="21"/>
              </w:rPr>
              <w:t>7</w:t>
            </w:r>
          </w:p>
        </w:tc>
        <w:tc>
          <w:tcPr>
            <w:tcW w:w="5451" w:type="dxa"/>
            <w:noWrap w:val="0"/>
            <w:vAlign w:val="top"/>
          </w:tcPr>
          <w:p w14:paraId="1D90691D">
            <w:pPr>
              <w:rPr>
                <w:rFonts w:hint="eastAsia" w:ascii="宋体" w:hAnsi="宋体" w:eastAsia="宋体" w:cs="宋体"/>
                <w:bCs/>
                <w:sz w:val="21"/>
                <w:szCs w:val="21"/>
              </w:rPr>
            </w:pPr>
            <w:r>
              <w:rPr>
                <w:rFonts w:hint="eastAsia" w:ascii="宋体" w:hAnsi="宋体" w:eastAsia="宋体" w:cs="宋体"/>
                <w:bCs/>
                <w:sz w:val="21"/>
                <w:szCs w:val="21"/>
              </w:rPr>
              <w:t>散装食品（食用农产品除外）贮存位置标明食品的名称、生产日期或者生产批号、使用期限。</w:t>
            </w:r>
          </w:p>
        </w:tc>
        <w:tc>
          <w:tcPr>
            <w:tcW w:w="1339" w:type="dxa"/>
            <w:noWrap w:val="0"/>
            <w:vAlign w:val="center"/>
          </w:tcPr>
          <w:p w14:paraId="765C213F">
            <w:pPr>
              <w:jc w:val="center"/>
              <w:rPr>
                <w:rFonts w:hint="eastAsia" w:ascii="宋体" w:hAnsi="宋体" w:eastAsia="宋体" w:cs="宋体"/>
                <w:sz w:val="21"/>
                <w:szCs w:val="21"/>
              </w:rPr>
            </w:pPr>
            <w:r>
              <w:rPr>
                <w:rFonts w:hint="eastAsia" w:ascii="宋体" w:hAnsi="宋体" w:eastAsia="宋体" w:cs="宋体"/>
                <w:sz w:val="21"/>
                <w:szCs w:val="21"/>
              </w:rPr>
              <w:t>□是□否</w:t>
            </w:r>
          </w:p>
          <w:p w14:paraId="57D8F204">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62730DE4">
            <w:pPr>
              <w:rPr>
                <w:rFonts w:hint="eastAsia" w:ascii="宋体" w:hAnsi="宋体" w:eastAsia="宋体" w:cs="宋体"/>
                <w:sz w:val="21"/>
                <w:szCs w:val="21"/>
              </w:rPr>
            </w:pPr>
          </w:p>
        </w:tc>
      </w:tr>
      <w:tr w14:paraId="6CC68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119" w:type="dxa"/>
            <w:vMerge w:val="continue"/>
            <w:noWrap w:val="0"/>
            <w:vAlign w:val="center"/>
          </w:tcPr>
          <w:p w14:paraId="07163431">
            <w:pPr>
              <w:rPr>
                <w:rFonts w:hint="eastAsia" w:ascii="宋体" w:hAnsi="宋体" w:eastAsia="宋体" w:cs="宋体"/>
                <w:sz w:val="21"/>
                <w:szCs w:val="21"/>
              </w:rPr>
            </w:pPr>
          </w:p>
        </w:tc>
        <w:tc>
          <w:tcPr>
            <w:tcW w:w="743" w:type="dxa"/>
            <w:noWrap w:val="0"/>
            <w:vAlign w:val="center"/>
          </w:tcPr>
          <w:p w14:paraId="57D9359C">
            <w:pPr>
              <w:jc w:val="center"/>
              <w:rPr>
                <w:rFonts w:hint="eastAsia" w:ascii="宋体" w:hAnsi="宋体" w:eastAsia="宋体" w:cs="宋体"/>
                <w:sz w:val="21"/>
                <w:szCs w:val="21"/>
              </w:rPr>
            </w:pPr>
            <w:r>
              <w:rPr>
                <w:rFonts w:hint="eastAsia" w:ascii="宋体" w:hAnsi="宋体" w:eastAsia="宋体" w:cs="宋体"/>
                <w:sz w:val="21"/>
                <w:szCs w:val="21"/>
              </w:rPr>
              <w:t>8</w:t>
            </w:r>
          </w:p>
        </w:tc>
        <w:tc>
          <w:tcPr>
            <w:tcW w:w="5451" w:type="dxa"/>
            <w:noWrap w:val="0"/>
            <w:vAlign w:val="top"/>
          </w:tcPr>
          <w:p w14:paraId="7BE37CFD">
            <w:pPr>
              <w:rPr>
                <w:rFonts w:hint="eastAsia" w:ascii="宋体" w:hAnsi="宋体" w:eastAsia="宋体" w:cs="宋体"/>
                <w:sz w:val="21"/>
                <w:szCs w:val="21"/>
              </w:rPr>
            </w:pPr>
            <w:r>
              <w:rPr>
                <w:rFonts w:hint="eastAsia" w:ascii="宋体" w:hAnsi="宋体" w:eastAsia="宋体" w:cs="宋体"/>
                <w:sz w:val="21"/>
                <w:szCs w:val="21"/>
              </w:rPr>
              <w:t>冷冻（藏）设施正常运转，有温度显示装置，温度符合规定。冷冻（藏）库使用防爆灯。</w:t>
            </w:r>
          </w:p>
        </w:tc>
        <w:tc>
          <w:tcPr>
            <w:tcW w:w="1339" w:type="dxa"/>
            <w:noWrap w:val="0"/>
            <w:vAlign w:val="center"/>
          </w:tcPr>
          <w:p w14:paraId="5EDC0D93">
            <w:pPr>
              <w:jc w:val="center"/>
              <w:rPr>
                <w:rFonts w:hint="eastAsia" w:ascii="宋体" w:hAnsi="宋体" w:eastAsia="宋体" w:cs="宋体"/>
                <w:sz w:val="21"/>
                <w:szCs w:val="21"/>
              </w:rPr>
            </w:pPr>
            <w:r>
              <w:rPr>
                <w:rFonts w:hint="eastAsia" w:ascii="宋体" w:hAnsi="宋体" w:eastAsia="宋体" w:cs="宋体"/>
                <w:sz w:val="21"/>
                <w:szCs w:val="21"/>
              </w:rPr>
              <w:t>□是□否</w:t>
            </w:r>
          </w:p>
          <w:p w14:paraId="50E5D1AD">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027432CE">
            <w:pPr>
              <w:rPr>
                <w:rFonts w:hint="eastAsia" w:ascii="宋体" w:hAnsi="宋体" w:eastAsia="宋体" w:cs="宋体"/>
                <w:sz w:val="21"/>
                <w:szCs w:val="21"/>
              </w:rPr>
            </w:pPr>
            <w:r>
              <w:rPr>
                <w:rFonts w:hint="eastAsia" w:ascii="宋体" w:hAnsi="宋体" w:eastAsia="宋体" w:cs="宋体"/>
                <w:sz w:val="21"/>
                <w:szCs w:val="21"/>
              </w:rPr>
              <w:t>　</w:t>
            </w:r>
          </w:p>
        </w:tc>
      </w:tr>
      <w:tr w14:paraId="097B9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119" w:type="dxa"/>
            <w:vMerge w:val="continue"/>
            <w:noWrap w:val="0"/>
            <w:vAlign w:val="center"/>
          </w:tcPr>
          <w:p w14:paraId="6ECBE235">
            <w:pPr>
              <w:rPr>
                <w:rFonts w:hint="eastAsia" w:ascii="宋体" w:hAnsi="宋体" w:eastAsia="宋体" w:cs="宋体"/>
                <w:sz w:val="21"/>
                <w:szCs w:val="21"/>
              </w:rPr>
            </w:pPr>
          </w:p>
        </w:tc>
        <w:tc>
          <w:tcPr>
            <w:tcW w:w="743" w:type="dxa"/>
            <w:noWrap w:val="0"/>
            <w:vAlign w:val="center"/>
          </w:tcPr>
          <w:p w14:paraId="201B093D">
            <w:pPr>
              <w:jc w:val="center"/>
              <w:rPr>
                <w:rFonts w:hint="eastAsia" w:ascii="宋体" w:hAnsi="宋体" w:eastAsia="宋体" w:cs="宋体"/>
                <w:sz w:val="21"/>
                <w:szCs w:val="21"/>
              </w:rPr>
            </w:pPr>
            <w:r>
              <w:rPr>
                <w:rFonts w:hint="eastAsia" w:ascii="宋体" w:hAnsi="宋体" w:eastAsia="宋体" w:cs="宋体"/>
                <w:sz w:val="21"/>
                <w:szCs w:val="21"/>
              </w:rPr>
              <w:t>9</w:t>
            </w:r>
          </w:p>
        </w:tc>
        <w:tc>
          <w:tcPr>
            <w:tcW w:w="5451" w:type="dxa"/>
            <w:noWrap w:val="0"/>
            <w:vAlign w:val="top"/>
          </w:tcPr>
          <w:p w14:paraId="5C0B741D">
            <w:pPr>
              <w:rPr>
                <w:rFonts w:hint="eastAsia" w:ascii="宋体" w:hAnsi="宋体" w:eastAsia="宋体" w:cs="宋体"/>
                <w:sz w:val="21"/>
                <w:szCs w:val="21"/>
              </w:rPr>
            </w:pPr>
            <w:r>
              <w:rPr>
                <w:rFonts w:hint="eastAsia" w:ascii="宋体" w:hAnsi="宋体" w:eastAsia="宋体" w:cs="宋体"/>
                <w:sz w:val="21"/>
                <w:szCs w:val="21"/>
              </w:rPr>
              <w:t>食品及原料具有正常的感官性状，无超过保质期、无腐败变质等异常情形。</w:t>
            </w:r>
          </w:p>
        </w:tc>
        <w:tc>
          <w:tcPr>
            <w:tcW w:w="1339" w:type="dxa"/>
            <w:noWrap w:val="0"/>
            <w:vAlign w:val="center"/>
          </w:tcPr>
          <w:p w14:paraId="414D09AA">
            <w:pPr>
              <w:jc w:val="center"/>
              <w:rPr>
                <w:rFonts w:hint="eastAsia" w:ascii="宋体" w:hAnsi="宋体" w:eastAsia="宋体" w:cs="宋体"/>
                <w:sz w:val="21"/>
                <w:szCs w:val="21"/>
              </w:rPr>
            </w:pPr>
            <w:r>
              <w:rPr>
                <w:rFonts w:hint="eastAsia" w:ascii="宋体" w:hAnsi="宋体" w:eastAsia="宋体" w:cs="宋体"/>
                <w:sz w:val="21"/>
                <w:szCs w:val="21"/>
              </w:rPr>
              <w:t>□是□否</w:t>
            </w:r>
          </w:p>
          <w:p w14:paraId="5BEA46E0">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DE223FC">
            <w:pPr>
              <w:rPr>
                <w:rFonts w:hint="eastAsia" w:ascii="宋体" w:hAnsi="宋体" w:eastAsia="宋体" w:cs="宋体"/>
                <w:sz w:val="21"/>
                <w:szCs w:val="21"/>
              </w:rPr>
            </w:pPr>
            <w:r>
              <w:rPr>
                <w:rFonts w:hint="eastAsia" w:ascii="宋体" w:hAnsi="宋体" w:eastAsia="宋体" w:cs="宋体"/>
                <w:sz w:val="21"/>
                <w:szCs w:val="21"/>
              </w:rPr>
              <w:t>　</w:t>
            </w:r>
          </w:p>
        </w:tc>
      </w:tr>
      <w:tr w14:paraId="2F8BB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119" w:type="dxa"/>
            <w:vMerge w:val="continue"/>
            <w:noWrap w:val="0"/>
            <w:vAlign w:val="center"/>
          </w:tcPr>
          <w:p w14:paraId="03AD3E12">
            <w:pPr>
              <w:rPr>
                <w:rFonts w:hint="eastAsia" w:ascii="宋体" w:hAnsi="宋体" w:eastAsia="宋体" w:cs="宋体"/>
                <w:sz w:val="21"/>
                <w:szCs w:val="21"/>
              </w:rPr>
            </w:pPr>
          </w:p>
        </w:tc>
        <w:tc>
          <w:tcPr>
            <w:tcW w:w="743" w:type="dxa"/>
            <w:noWrap w:val="0"/>
            <w:vAlign w:val="center"/>
          </w:tcPr>
          <w:p w14:paraId="1D9FEAD9">
            <w:pPr>
              <w:jc w:val="center"/>
              <w:rPr>
                <w:rFonts w:hint="eastAsia" w:ascii="宋体" w:hAnsi="宋体" w:eastAsia="宋体" w:cs="宋体"/>
                <w:sz w:val="21"/>
                <w:szCs w:val="21"/>
              </w:rPr>
            </w:pPr>
            <w:r>
              <w:rPr>
                <w:rFonts w:hint="eastAsia" w:ascii="宋体" w:hAnsi="宋体" w:eastAsia="宋体" w:cs="宋体"/>
                <w:sz w:val="21"/>
                <w:szCs w:val="21"/>
              </w:rPr>
              <w:t>*10</w:t>
            </w:r>
          </w:p>
        </w:tc>
        <w:tc>
          <w:tcPr>
            <w:tcW w:w="5451" w:type="dxa"/>
            <w:noWrap w:val="0"/>
            <w:vAlign w:val="top"/>
          </w:tcPr>
          <w:p w14:paraId="60EBC713">
            <w:pPr>
              <w:rPr>
                <w:rFonts w:hint="eastAsia" w:ascii="宋体" w:hAnsi="宋体" w:eastAsia="宋体" w:cs="宋体"/>
                <w:sz w:val="21"/>
                <w:szCs w:val="21"/>
              </w:rPr>
            </w:pPr>
            <w:r>
              <w:rPr>
                <w:rFonts w:hint="eastAsia" w:ascii="宋体" w:hAnsi="宋体" w:eastAsia="宋体" w:cs="宋体"/>
                <w:sz w:val="21"/>
                <w:szCs w:val="21"/>
              </w:rPr>
              <w:t>未发现禁止经营的食品及原料，包括长江流域非法捕捞渔获物、禁止食用野生动物等。</w:t>
            </w:r>
          </w:p>
        </w:tc>
        <w:tc>
          <w:tcPr>
            <w:tcW w:w="1339" w:type="dxa"/>
            <w:noWrap w:val="0"/>
            <w:vAlign w:val="center"/>
          </w:tcPr>
          <w:p w14:paraId="30B732FE">
            <w:pPr>
              <w:jc w:val="center"/>
              <w:rPr>
                <w:rFonts w:hint="eastAsia" w:ascii="宋体" w:hAnsi="宋体" w:eastAsia="宋体" w:cs="宋体"/>
                <w:sz w:val="21"/>
                <w:szCs w:val="21"/>
              </w:rPr>
            </w:pPr>
            <w:r>
              <w:rPr>
                <w:rFonts w:hint="eastAsia" w:ascii="宋体" w:hAnsi="宋体" w:eastAsia="宋体" w:cs="宋体"/>
                <w:sz w:val="21"/>
                <w:szCs w:val="21"/>
              </w:rPr>
              <w:t>□是□否</w:t>
            </w:r>
          </w:p>
          <w:p w14:paraId="6BE55E47">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A2C46B6">
            <w:pPr>
              <w:rPr>
                <w:rFonts w:hint="eastAsia" w:ascii="宋体" w:hAnsi="宋体" w:eastAsia="宋体" w:cs="宋体"/>
                <w:sz w:val="21"/>
                <w:szCs w:val="21"/>
              </w:rPr>
            </w:pPr>
          </w:p>
        </w:tc>
      </w:tr>
      <w:tr w14:paraId="121C4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119" w:type="dxa"/>
            <w:vMerge w:val="restart"/>
            <w:noWrap w:val="0"/>
            <w:vAlign w:val="center"/>
          </w:tcPr>
          <w:p w14:paraId="60662C78">
            <w:pPr>
              <w:rPr>
                <w:rFonts w:hint="eastAsia" w:ascii="宋体" w:hAnsi="宋体" w:eastAsia="宋体" w:cs="宋体"/>
                <w:sz w:val="21"/>
                <w:szCs w:val="21"/>
              </w:rPr>
            </w:pPr>
            <w:r>
              <w:rPr>
                <w:rFonts w:hint="eastAsia" w:ascii="宋体" w:hAnsi="宋体" w:eastAsia="宋体" w:cs="宋体"/>
                <w:sz w:val="21"/>
                <w:szCs w:val="21"/>
              </w:rPr>
              <w:t>食品加工制作通用要求</w:t>
            </w:r>
          </w:p>
        </w:tc>
        <w:tc>
          <w:tcPr>
            <w:tcW w:w="743" w:type="dxa"/>
            <w:noWrap w:val="0"/>
            <w:vAlign w:val="top"/>
          </w:tcPr>
          <w:p w14:paraId="50EBDE4E">
            <w:pPr>
              <w:jc w:val="center"/>
              <w:rPr>
                <w:rFonts w:hint="eastAsia" w:ascii="宋体" w:hAnsi="宋体" w:eastAsia="宋体" w:cs="宋体"/>
                <w:sz w:val="21"/>
                <w:szCs w:val="21"/>
              </w:rPr>
            </w:pPr>
            <w:r>
              <w:rPr>
                <w:rFonts w:hint="eastAsia" w:ascii="宋体" w:hAnsi="宋体" w:eastAsia="宋体" w:cs="宋体"/>
                <w:sz w:val="21"/>
                <w:szCs w:val="21"/>
              </w:rPr>
              <w:t>11</w:t>
            </w:r>
          </w:p>
        </w:tc>
        <w:tc>
          <w:tcPr>
            <w:tcW w:w="5451" w:type="dxa"/>
            <w:noWrap w:val="0"/>
            <w:vAlign w:val="center"/>
          </w:tcPr>
          <w:p w14:paraId="4C9387D3">
            <w:pPr>
              <w:rPr>
                <w:rFonts w:hint="eastAsia" w:ascii="宋体" w:hAnsi="宋体" w:eastAsia="宋体" w:cs="宋体"/>
                <w:sz w:val="21"/>
                <w:szCs w:val="21"/>
              </w:rPr>
            </w:pPr>
            <w:r>
              <w:rPr>
                <w:rFonts w:hint="eastAsia" w:ascii="宋体" w:hAnsi="宋体" w:eastAsia="宋体" w:cs="宋体"/>
                <w:sz w:val="21"/>
                <w:szCs w:val="21"/>
              </w:rPr>
              <w:t>具有与加工制作的食品品种、数量相适应的加工场所及设施设备，</w:t>
            </w:r>
            <w:r>
              <w:rPr>
                <w:rFonts w:hint="eastAsia" w:ascii="宋体" w:hAnsi="宋体" w:eastAsia="宋体" w:cs="宋体"/>
                <w:color w:val="000000"/>
                <w:kern w:val="0"/>
                <w:sz w:val="21"/>
                <w:szCs w:val="21"/>
              </w:rPr>
              <w:t>设施设备清洁，运转正常。</w:t>
            </w:r>
            <w:r>
              <w:rPr>
                <w:rFonts w:hint="eastAsia" w:ascii="宋体" w:hAnsi="宋体" w:eastAsia="宋体" w:cs="宋体"/>
                <w:sz w:val="21"/>
                <w:szCs w:val="21"/>
              </w:rPr>
              <w:t>未超出供餐接待能力。</w:t>
            </w:r>
          </w:p>
        </w:tc>
        <w:tc>
          <w:tcPr>
            <w:tcW w:w="1339" w:type="dxa"/>
            <w:noWrap w:val="0"/>
            <w:vAlign w:val="center"/>
          </w:tcPr>
          <w:p w14:paraId="7DFBBA29">
            <w:pPr>
              <w:jc w:val="center"/>
              <w:rPr>
                <w:rFonts w:hint="eastAsia" w:ascii="宋体" w:hAnsi="宋体" w:eastAsia="宋体" w:cs="宋体"/>
                <w:sz w:val="21"/>
                <w:szCs w:val="21"/>
              </w:rPr>
            </w:pPr>
            <w:r>
              <w:rPr>
                <w:rFonts w:hint="eastAsia" w:ascii="宋体" w:hAnsi="宋体" w:eastAsia="宋体" w:cs="宋体"/>
                <w:sz w:val="21"/>
                <w:szCs w:val="21"/>
              </w:rPr>
              <w:t>□是□否</w:t>
            </w:r>
          </w:p>
          <w:p w14:paraId="70184173">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34320CA7">
            <w:pPr>
              <w:jc w:val="center"/>
              <w:rPr>
                <w:rFonts w:hint="eastAsia" w:ascii="宋体" w:hAnsi="宋体" w:eastAsia="宋体" w:cs="宋体"/>
                <w:sz w:val="21"/>
                <w:szCs w:val="21"/>
              </w:rPr>
            </w:pPr>
          </w:p>
        </w:tc>
      </w:tr>
      <w:tr w14:paraId="18F3B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119" w:type="dxa"/>
            <w:vMerge w:val="continue"/>
            <w:noWrap w:val="0"/>
            <w:vAlign w:val="top"/>
          </w:tcPr>
          <w:p w14:paraId="7F46F30E">
            <w:pPr>
              <w:rPr>
                <w:rFonts w:hint="eastAsia" w:ascii="宋体" w:hAnsi="宋体" w:eastAsia="宋体" w:cs="宋体"/>
                <w:sz w:val="21"/>
                <w:szCs w:val="21"/>
              </w:rPr>
            </w:pPr>
          </w:p>
        </w:tc>
        <w:tc>
          <w:tcPr>
            <w:tcW w:w="743" w:type="dxa"/>
            <w:noWrap w:val="0"/>
            <w:vAlign w:val="center"/>
          </w:tcPr>
          <w:p w14:paraId="29826A5A">
            <w:pPr>
              <w:jc w:val="center"/>
              <w:rPr>
                <w:rFonts w:hint="eastAsia" w:ascii="宋体" w:hAnsi="宋体" w:eastAsia="宋体" w:cs="宋体"/>
                <w:sz w:val="21"/>
                <w:szCs w:val="21"/>
              </w:rPr>
            </w:pPr>
            <w:r>
              <w:rPr>
                <w:rFonts w:hint="eastAsia" w:ascii="宋体" w:hAnsi="宋体" w:eastAsia="宋体" w:cs="宋体"/>
                <w:sz w:val="21"/>
                <w:szCs w:val="21"/>
              </w:rPr>
              <w:t>*12</w:t>
            </w:r>
          </w:p>
        </w:tc>
        <w:tc>
          <w:tcPr>
            <w:tcW w:w="5451" w:type="dxa"/>
            <w:noWrap w:val="0"/>
            <w:vAlign w:val="center"/>
          </w:tcPr>
          <w:p w14:paraId="5B732F40">
            <w:pPr>
              <w:rPr>
                <w:rFonts w:hint="eastAsia" w:ascii="宋体" w:hAnsi="宋体" w:eastAsia="宋体" w:cs="宋体"/>
                <w:sz w:val="21"/>
                <w:szCs w:val="21"/>
              </w:rPr>
            </w:pPr>
            <w:r>
              <w:rPr>
                <w:rFonts w:hint="eastAsia" w:ascii="宋体" w:hAnsi="宋体" w:eastAsia="宋体" w:cs="宋体"/>
                <w:sz w:val="21"/>
                <w:szCs w:val="21"/>
              </w:rPr>
              <w:t>加工食品原料、半成品、成品的工具容器有明显的区分标识，分开使用，防止生熟食品交叉污染。</w:t>
            </w:r>
          </w:p>
        </w:tc>
        <w:tc>
          <w:tcPr>
            <w:tcW w:w="1339" w:type="dxa"/>
            <w:noWrap w:val="0"/>
            <w:vAlign w:val="center"/>
          </w:tcPr>
          <w:p w14:paraId="0D844E20">
            <w:pPr>
              <w:jc w:val="center"/>
              <w:rPr>
                <w:rFonts w:hint="eastAsia" w:ascii="宋体" w:hAnsi="宋体" w:eastAsia="宋体" w:cs="宋体"/>
                <w:sz w:val="21"/>
                <w:szCs w:val="21"/>
              </w:rPr>
            </w:pPr>
            <w:r>
              <w:rPr>
                <w:rFonts w:hint="eastAsia" w:ascii="宋体" w:hAnsi="宋体" w:eastAsia="宋体" w:cs="宋体"/>
                <w:sz w:val="21"/>
                <w:szCs w:val="21"/>
              </w:rPr>
              <w:t>□是□否</w:t>
            </w:r>
          </w:p>
          <w:p w14:paraId="390BFF3E">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0885FF7">
            <w:pPr>
              <w:rPr>
                <w:rFonts w:hint="eastAsia" w:ascii="宋体" w:hAnsi="宋体" w:eastAsia="宋体" w:cs="宋体"/>
                <w:sz w:val="21"/>
                <w:szCs w:val="21"/>
              </w:rPr>
            </w:pPr>
            <w:r>
              <w:rPr>
                <w:rFonts w:hint="eastAsia" w:ascii="宋体" w:hAnsi="宋体" w:eastAsia="宋体" w:cs="宋体"/>
                <w:sz w:val="21"/>
                <w:szCs w:val="21"/>
              </w:rPr>
              <w:t>　</w:t>
            </w:r>
          </w:p>
        </w:tc>
      </w:tr>
      <w:tr w14:paraId="40821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119" w:type="dxa"/>
            <w:vMerge w:val="continue"/>
            <w:noWrap w:val="0"/>
            <w:vAlign w:val="top"/>
          </w:tcPr>
          <w:p w14:paraId="3BF6ABA6">
            <w:pPr>
              <w:rPr>
                <w:rFonts w:hint="eastAsia" w:ascii="宋体" w:hAnsi="宋体" w:eastAsia="宋体" w:cs="宋体"/>
                <w:sz w:val="21"/>
                <w:szCs w:val="21"/>
              </w:rPr>
            </w:pPr>
          </w:p>
        </w:tc>
        <w:tc>
          <w:tcPr>
            <w:tcW w:w="743" w:type="dxa"/>
            <w:noWrap w:val="0"/>
            <w:vAlign w:val="center"/>
          </w:tcPr>
          <w:p w14:paraId="1EBDE301">
            <w:pPr>
              <w:jc w:val="center"/>
              <w:rPr>
                <w:rFonts w:hint="eastAsia" w:ascii="宋体" w:hAnsi="宋体" w:eastAsia="宋体" w:cs="宋体"/>
                <w:sz w:val="21"/>
                <w:szCs w:val="21"/>
              </w:rPr>
            </w:pPr>
            <w:r>
              <w:rPr>
                <w:rFonts w:hint="eastAsia" w:ascii="宋体" w:hAnsi="宋体" w:eastAsia="宋体" w:cs="宋体"/>
                <w:sz w:val="21"/>
                <w:szCs w:val="21"/>
              </w:rPr>
              <w:t>13</w:t>
            </w:r>
          </w:p>
        </w:tc>
        <w:tc>
          <w:tcPr>
            <w:tcW w:w="5451" w:type="dxa"/>
            <w:noWrap w:val="0"/>
            <w:vAlign w:val="center"/>
          </w:tcPr>
          <w:p w14:paraId="051409B5">
            <w:pPr>
              <w:rPr>
                <w:rFonts w:hint="eastAsia" w:ascii="宋体" w:hAnsi="宋体" w:eastAsia="宋体" w:cs="宋体"/>
                <w:sz w:val="21"/>
                <w:szCs w:val="21"/>
              </w:rPr>
            </w:pPr>
            <w:r>
              <w:rPr>
                <w:rFonts w:hint="eastAsia" w:ascii="宋体" w:hAnsi="宋体" w:eastAsia="宋体" w:cs="宋体"/>
                <w:sz w:val="21"/>
                <w:szCs w:val="21"/>
              </w:rPr>
              <w:t>未在食品加工场所贮存非食品用化学物质和其他可能危害人体健康的物质。</w:t>
            </w:r>
          </w:p>
        </w:tc>
        <w:tc>
          <w:tcPr>
            <w:tcW w:w="1339" w:type="dxa"/>
            <w:noWrap w:val="0"/>
            <w:vAlign w:val="center"/>
          </w:tcPr>
          <w:p w14:paraId="4174113A">
            <w:pPr>
              <w:jc w:val="center"/>
              <w:rPr>
                <w:rFonts w:hint="eastAsia" w:ascii="宋体" w:hAnsi="宋体" w:eastAsia="宋体" w:cs="宋体"/>
                <w:sz w:val="21"/>
                <w:szCs w:val="21"/>
              </w:rPr>
            </w:pPr>
            <w:r>
              <w:rPr>
                <w:rFonts w:hint="eastAsia" w:ascii="宋体" w:hAnsi="宋体" w:eastAsia="宋体" w:cs="宋体"/>
                <w:sz w:val="21"/>
                <w:szCs w:val="21"/>
              </w:rPr>
              <w:t>□是□否</w:t>
            </w:r>
          </w:p>
          <w:p w14:paraId="5B5893B1">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5A07DBE">
            <w:pPr>
              <w:rPr>
                <w:rFonts w:hint="eastAsia" w:ascii="宋体" w:hAnsi="宋体" w:eastAsia="宋体" w:cs="宋体"/>
                <w:sz w:val="21"/>
                <w:szCs w:val="21"/>
              </w:rPr>
            </w:pPr>
          </w:p>
        </w:tc>
      </w:tr>
      <w:tr w14:paraId="21B1E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top"/>
          </w:tcPr>
          <w:p w14:paraId="51AECD74">
            <w:pPr>
              <w:rPr>
                <w:rFonts w:hint="eastAsia" w:ascii="宋体" w:hAnsi="宋体" w:eastAsia="宋体" w:cs="宋体"/>
                <w:sz w:val="21"/>
                <w:szCs w:val="21"/>
              </w:rPr>
            </w:pPr>
          </w:p>
        </w:tc>
        <w:tc>
          <w:tcPr>
            <w:tcW w:w="743" w:type="dxa"/>
            <w:noWrap w:val="0"/>
            <w:vAlign w:val="center"/>
          </w:tcPr>
          <w:p w14:paraId="5F9FE1E8">
            <w:pPr>
              <w:jc w:val="center"/>
              <w:rPr>
                <w:rFonts w:hint="eastAsia" w:ascii="宋体" w:hAnsi="宋体" w:eastAsia="宋体" w:cs="宋体"/>
                <w:sz w:val="21"/>
                <w:szCs w:val="21"/>
              </w:rPr>
            </w:pPr>
            <w:r>
              <w:rPr>
                <w:rFonts w:hint="eastAsia" w:ascii="宋体" w:hAnsi="宋体" w:eastAsia="宋体" w:cs="宋体"/>
                <w:sz w:val="21"/>
                <w:szCs w:val="21"/>
              </w:rPr>
              <w:t>*14</w:t>
            </w:r>
          </w:p>
        </w:tc>
        <w:tc>
          <w:tcPr>
            <w:tcW w:w="5451" w:type="dxa"/>
            <w:noWrap w:val="0"/>
            <w:vAlign w:val="center"/>
          </w:tcPr>
          <w:p w14:paraId="22123971">
            <w:pPr>
              <w:rPr>
                <w:rFonts w:hint="eastAsia" w:ascii="宋体" w:hAnsi="宋体" w:eastAsia="宋体" w:cs="宋体"/>
                <w:sz w:val="21"/>
                <w:szCs w:val="21"/>
              </w:rPr>
            </w:pPr>
            <w:r>
              <w:rPr>
                <w:rFonts w:hint="eastAsia" w:ascii="宋体" w:hAnsi="宋体" w:eastAsia="宋体" w:cs="宋体"/>
                <w:sz w:val="21"/>
                <w:szCs w:val="21"/>
              </w:rPr>
              <w:t>食品加工过程符合要求，用水符合生活饮用水标准。</w:t>
            </w:r>
          </w:p>
        </w:tc>
        <w:tc>
          <w:tcPr>
            <w:tcW w:w="1339" w:type="dxa"/>
            <w:noWrap w:val="0"/>
            <w:vAlign w:val="center"/>
          </w:tcPr>
          <w:p w14:paraId="61206D03">
            <w:pPr>
              <w:jc w:val="center"/>
              <w:rPr>
                <w:rFonts w:hint="eastAsia" w:ascii="宋体" w:hAnsi="宋体" w:eastAsia="宋体" w:cs="宋体"/>
                <w:sz w:val="21"/>
                <w:szCs w:val="21"/>
              </w:rPr>
            </w:pPr>
            <w:r>
              <w:rPr>
                <w:rFonts w:hint="eastAsia" w:ascii="宋体" w:hAnsi="宋体" w:eastAsia="宋体" w:cs="宋体"/>
                <w:sz w:val="21"/>
                <w:szCs w:val="21"/>
              </w:rPr>
              <w:t>□是□否</w:t>
            </w:r>
          </w:p>
          <w:p w14:paraId="43BBD0D3">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6B9235A2">
            <w:pPr>
              <w:rPr>
                <w:rFonts w:hint="eastAsia" w:ascii="宋体" w:hAnsi="宋体" w:eastAsia="宋体" w:cs="宋体"/>
                <w:sz w:val="21"/>
                <w:szCs w:val="21"/>
              </w:rPr>
            </w:pPr>
            <w:r>
              <w:rPr>
                <w:rFonts w:hint="eastAsia" w:ascii="宋体" w:hAnsi="宋体" w:eastAsia="宋体" w:cs="宋体"/>
                <w:sz w:val="21"/>
                <w:szCs w:val="21"/>
              </w:rPr>
              <w:t>　</w:t>
            </w:r>
          </w:p>
        </w:tc>
      </w:tr>
      <w:tr w14:paraId="23BED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top"/>
          </w:tcPr>
          <w:p w14:paraId="6B427750">
            <w:pPr>
              <w:rPr>
                <w:rFonts w:hint="eastAsia" w:ascii="宋体" w:hAnsi="宋体" w:eastAsia="宋体" w:cs="宋体"/>
                <w:sz w:val="21"/>
                <w:szCs w:val="21"/>
              </w:rPr>
            </w:pPr>
          </w:p>
        </w:tc>
        <w:tc>
          <w:tcPr>
            <w:tcW w:w="743" w:type="dxa"/>
            <w:noWrap w:val="0"/>
            <w:vAlign w:val="center"/>
          </w:tcPr>
          <w:p w14:paraId="2A8C4572">
            <w:pPr>
              <w:jc w:val="center"/>
              <w:rPr>
                <w:rFonts w:hint="eastAsia" w:ascii="宋体" w:hAnsi="宋体" w:eastAsia="宋体" w:cs="宋体"/>
                <w:sz w:val="21"/>
                <w:szCs w:val="21"/>
              </w:rPr>
            </w:pPr>
            <w:r>
              <w:rPr>
                <w:rFonts w:hint="eastAsia" w:ascii="宋体" w:hAnsi="宋体" w:eastAsia="宋体" w:cs="宋体"/>
                <w:sz w:val="21"/>
                <w:szCs w:val="21"/>
              </w:rPr>
              <w:t>15</w:t>
            </w:r>
          </w:p>
        </w:tc>
        <w:tc>
          <w:tcPr>
            <w:tcW w:w="5451" w:type="dxa"/>
            <w:noWrap w:val="0"/>
            <w:vAlign w:val="center"/>
          </w:tcPr>
          <w:p w14:paraId="2A56B03F">
            <w:pPr>
              <w:rPr>
                <w:rFonts w:hint="eastAsia" w:ascii="宋体" w:hAnsi="宋体" w:eastAsia="宋体" w:cs="宋体"/>
                <w:sz w:val="21"/>
                <w:szCs w:val="21"/>
              </w:rPr>
            </w:pPr>
            <w:r>
              <w:rPr>
                <w:rFonts w:hint="eastAsia" w:ascii="宋体" w:hAnsi="宋体" w:eastAsia="宋体" w:cs="宋体"/>
                <w:color w:val="000000"/>
                <w:kern w:val="0"/>
                <w:sz w:val="21"/>
                <w:szCs w:val="21"/>
              </w:rPr>
              <w:t>配备通风、排烟、充足的自然光或人工照明设施，光源不改变食品的感官颜色。</w:t>
            </w:r>
          </w:p>
        </w:tc>
        <w:tc>
          <w:tcPr>
            <w:tcW w:w="1339" w:type="dxa"/>
            <w:noWrap w:val="0"/>
            <w:vAlign w:val="center"/>
          </w:tcPr>
          <w:p w14:paraId="61DFCDEA">
            <w:pPr>
              <w:jc w:val="center"/>
              <w:rPr>
                <w:rFonts w:hint="eastAsia" w:ascii="宋体" w:hAnsi="宋体" w:eastAsia="宋体" w:cs="宋体"/>
                <w:sz w:val="21"/>
                <w:szCs w:val="21"/>
              </w:rPr>
            </w:pPr>
            <w:r>
              <w:rPr>
                <w:rFonts w:hint="eastAsia" w:ascii="宋体" w:hAnsi="宋体" w:eastAsia="宋体" w:cs="宋体"/>
                <w:sz w:val="21"/>
                <w:szCs w:val="21"/>
              </w:rPr>
              <w:t>□是□否</w:t>
            </w:r>
          </w:p>
          <w:p w14:paraId="626E1F68">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771BA625">
            <w:pPr>
              <w:rPr>
                <w:rFonts w:hint="eastAsia" w:ascii="宋体" w:hAnsi="宋体" w:eastAsia="宋体" w:cs="宋体"/>
                <w:sz w:val="21"/>
                <w:szCs w:val="21"/>
              </w:rPr>
            </w:pPr>
          </w:p>
        </w:tc>
      </w:tr>
      <w:tr w14:paraId="16F6B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noWrap w:val="0"/>
            <w:vAlign w:val="center"/>
          </w:tcPr>
          <w:p w14:paraId="794FB1DE">
            <w:pPr>
              <w:rPr>
                <w:rFonts w:hint="eastAsia" w:ascii="宋体" w:hAnsi="宋体" w:eastAsia="宋体" w:cs="宋体"/>
                <w:sz w:val="21"/>
                <w:szCs w:val="21"/>
              </w:rPr>
            </w:pPr>
            <w:r>
              <w:rPr>
                <w:rFonts w:hint="eastAsia" w:ascii="宋体" w:hAnsi="宋体" w:eastAsia="宋体" w:cs="宋体"/>
                <w:sz w:val="21"/>
                <w:szCs w:val="21"/>
              </w:rPr>
              <w:t>粗加工区</w:t>
            </w:r>
          </w:p>
        </w:tc>
        <w:tc>
          <w:tcPr>
            <w:tcW w:w="743" w:type="dxa"/>
            <w:noWrap w:val="0"/>
            <w:vAlign w:val="center"/>
          </w:tcPr>
          <w:p w14:paraId="297F1603">
            <w:pPr>
              <w:jc w:val="center"/>
              <w:rPr>
                <w:rFonts w:hint="eastAsia" w:ascii="宋体" w:hAnsi="宋体" w:eastAsia="宋体" w:cs="宋体"/>
                <w:sz w:val="21"/>
                <w:szCs w:val="21"/>
              </w:rPr>
            </w:pPr>
            <w:r>
              <w:rPr>
                <w:rFonts w:hint="eastAsia" w:ascii="宋体" w:hAnsi="宋体" w:eastAsia="宋体" w:cs="宋体"/>
                <w:sz w:val="21"/>
                <w:szCs w:val="21"/>
              </w:rPr>
              <w:t>16</w:t>
            </w:r>
          </w:p>
        </w:tc>
        <w:tc>
          <w:tcPr>
            <w:tcW w:w="5451" w:type="dxa"/>
            <w:noWrap w:val="0"/>
            <w:vAlign w:val="center"/>
          </w:tcPr>
          <w:p w14:paraId="24A1E254">
            <w:pP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动物性食品、植物性食品、水产品三类食品原料分开清洗，清洗后的食品原料与未清洗的分开存放。</w:t>
            </w:r>
          </w:p>
        </w:tc>
        <w:tc>
          <w:tcPr>
            <w:tcW w:w="1339" w:type="dxa"/>
            <w:noWrap w:val="0"/>
            <w:vAlign w:val="center"/>
          </w:tcPr>
          <w:p w14:paraId="6534FA40">
            <w:pPr>
              <w:jc w:val="center"/>
              <w:rPr>
                <w:rFonts w:hint="eastAsia" w:ascii="宋体" w:hAnsi="宋体" w:eastAsia="宋体" w:cs="宋体"/>
                <w:sz w:val="21"/>
                <w:szCs w:val="21"/>
              </w:rPr>
            </w:pPr>
            <w:r>
              <w:rPr>
                <w:rFonts w:hint="eastAsia" w:ascii="宋体" w:hAnsi="宋体" w:eastAsia="宋体" w:cs="宋体"/>
                <w:sz w:val="21"/>
                <w:szCs w:val="21"/>
              </w:rPr>
              <w:t>□是□否</w:t>
            </w:r>
          </w:p>
          <w:p w14:paraId="53541606">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6520BE9E">
            <w:pPr>
              <w:rPr>
                <w:rFonts w:hint="eastAsia" w:ascii="宋体" w:hAnsi="宋体" w:eastAsia="宋体" w:cs="宋体"/>
                <w:sz w:val="21"/>
                <w:szCs w:val="21"/>
              </w:rPr>
            </w:pPr>
          </w:p>
        </w:tc>
      </w:tr>
      <w:tr w14:paraId="5E98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restart"/>
            <w:noWrap w:val="0"/>
            <w:vAlign w:val="center"/>
          </w:tcPr>
          <w:p w14:paraId="5212A3C0">
            <w:pPr>
              <w:rPr>
                <w:rFonts w:hint="eastAsia" w:ascii="宋体" w:hAnsi="宋体" w:eastAsia="宋体" w:cs="宋体"/>
                <w:sz w:val="21"/>
                <w:szCs w:val="21"/>
              </w:rPr>
            </w:pPr>
            <w:r>
              <w:rPr>
                <w:rFonts w:hint="eastAsia" w:ascii="宋体" w:hAnsi="宋体" w:eastAsia="宋体" w:cs="宋体"/>
                <w:sz w:val="21"/>
                <w:szCs w:val="21"/>
              </w:rPr>
              <w:t>切配区</w:t>
            </w:r>
          </w:p>
        </w:tc>
        <w:tc>
          <w:tcPr>
            <w:tcW w:w="743" w:type="dxa"/>
            <w:noWrap w:val="0"/>
            <w:vAlign w:val="center"/>
          </w:tcPr>
          <w:p w14:paraId="26F53363">
            <w:pPr>
              <w:jc w:val="center"/>
              <w:rPr>
                <w:rFonts w:hint="eastAsia" w:ascii="宋体" w:hAnsi="宋体" w:eastAsia="宋体" w:cs="宋体"/>
                <w:sz w:val="21"/>
                <w:szCs w:val="21"/>
              </w:rPr>
            </w:pPr>
            <w:r>
              <w:rPr>
                <w:rFonts w:hint="eastAsia" w:ascii="宋体" w:hAnsi="宋体" w:eastAsia="宋体" w:cs="宋体"/>
                <w:sz w:val="21"/>
                <w:szCs w:val="21"/>
              </w:rPr>
              <w:t>17</w:t>
            </w:r>
          </w:p>
        </w:tc>
        <w:tc>
          <w:tcPr>
            <w:tcW w:w="5451" w:type="dxa"/>
            <w:noWrap w:val="0"/>
            <w:vAlign w:val="center"/>
          </w:tcPr>
          <w:p w14:paraId="02C7E080">
            <w:pP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半成品与成品分区存放。</w:t>
            </w:r>
          </w:p>
        </w:tc>
        <w:tc>
          <w:tcPr>
            <w:tcW w:w="1339" w:type="dxa"/>
            <w:noWrap w:val="0"/>
            <w:vAlign w:val="center"/>
          </w:tcPr>
          <w:p w14:paraId="18F17049">
            <w:pPr>
              <w:jc w:val="center"/>
              <w:rPr>
                <w:rFonts w:hint="eastAsia" w:ascii="宋体" w:hAnsi="宋体" w:eastAsia="宋体" w:cs="宋体"/>
                <w:sz w:val="21"/>
                <w:szCs w:val="21"/>
              </w:rPr>
            </w:pPr>
            <w:r>
              <w:rPr>
                <w:rFonts w:hint="eastAsia" w:ascii="宋体" w:hAnsi="宋体" w:eastAsia="宋体" w:cs="宋体"/>
                <w:sz w:val="21"/>
                <w:szCs w:val="21"/>
              </w:rPr>
              <w:t>□是□否</w:t>
            </w:r>
          </w:p>
          <w:p w14:paraId="73C840E3">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3DC2788A">
            <w:pPr>
              <w:rPr>
                <w:rFonts w:hint="eastAsia" w:ascii="宋体" w:hAnsi="宋体" w:eastAsia="宋体" w:cs="宋体"/>
                <w:sz w:val="21"/>
                <w:szCs w:val="21"/>
              </w:rPr>
            </w:pPr>
          </w:p>
        </w:tc>
      </w:tr>
      <w:tr w14:paraId="00CFB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center"/>
          </w:tcPr>
          <w:p w14:paraId="24C1AD66">
            <w:pPr>
              <w:rPr>
                <w:rFonts w:hint="eastAsia" w:ascii="宋体" w:hAnsi="宋体" w:eastAsia="宋体" w:cs="宋体"/>
                <w:sz w:val="21"/>
                <w:szCs w:val="21"/>
              </w:rPr>
            </w:pPr>
          </w:p>
        </w:tc>
        <w:tc>
          <w:tcPr>
            <w:tcW w:w="743" w:type="dxa"/>
            <w:noWrap w:val="0"/>
            <w:vAlign w:val="center"/>
          </w:tcPr>
          <w:p w14:paraId="202FC536">
            <w:pPr>
              <w:jc w:val="center"/>
              <w:rPr>
                <w:rFonts w:hint="eastAsia" w:ascii="宋体" w:hAnsi="宋体" w:eastAsia="宋体" w:cs="宋体"/>
                <w:sz w:val="21"/>
                <w:szCs w:val="21"/>
              </w:rPr>
            </w:pPr>
            <w:r>
              <w:rPr>
                <w:rFonts w:hint="eastAsia" w:ascii="宋体" w:hAnsi="宋体" w:eastAsia="宋体" w:cs="宋体"/>
                <w:sz w:val="21"/>
                <w:szCs w:val="21"/>
              </w:rPr>
              <w:t>18</w:t>
            </w:r>
          </w:p>
        </w:tc>
        <w:tc>
          <w:tcPr>
            <w:tcW w:w="5451" w:type="dxa"/>
            <w:noWrap w:val="0"/>
            <w:vAlign w:val="center"/>
          </w:tcPr>
          <w:p w14:paraId="0E7AB368">
            <w:pP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禽蛋清洗外壳后使用，必要时消毒外壳。</w:t>
            </w:r>
          </w:p>
        </w:tc>
        <w:tc>
          <w:tcPr>
            <w:tcW w:w="1339" w:type="dxa"/>
            <w:noWrap w:val="0"/>
            <w:vAlign w:val="center"/>
          </w:tcPr>
          <w:p w14:paraId="015B90FC">
            <w:pPr>
              <w:jc w:val="center"/>
              <w:rPr>
                <w:rFonts w:hint="eastAsia" w:ascii="宋体" w:hAnsi="宋体" w:eastAsia="宋体" w:cs="宋体"/>
                <w:sz w:val="21"/>
                <w:szCs w:val="21"/>
              </w:rPr>
            </w:pPr>
            <w:r>
              <w:rPr>
                <w:rFonts w:hint="eastAsia" w:ascii="宋体" w:hAnsi="宋体" w:eastAsia="宋体" w:cs="宋体"/>
                <w:sz w:val="21"/>
                <w:szCs w:val="21"/>
              </w:rPr>
              <w:t>□是□否</w:t>
            </w:r>
          </w:p>
          <w:p w14:paraId="4687FD32">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668E74D7">
            <w:pPr>
              <w:rPr>
                <w:rFonts w:hint="eastAsia" w:ascii="宋体" w:hAnsi="宋体" w:eastAsia="宋体" w:cs="宋体"/>
                <w:sz w:val="21"/>
                <w:szCs w:val="21"/>
              </w:rPr>
            </w:pPr>
          </w:p>
        </w:tc>
      </w:tr>
      <w:tr w14:paraId="60D8B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119" w:type="dxa"/>
            <w:vMerge w:val="restart"/>
            <w:noWrap w:val="0"/>
            <w:vAlign w:val="center"/>
          </w:tcPr>
          <w:p w14:paraId="1A2A88A7">
            <w:pPr>
              <w:rPr>
                <w:rFonts w:hint="eastAsia" w:ascii="宋体" w:hAnsi="宋体" w:eastAsia="宋体" w:cs="宋体"/>
                <w:sz w:val="21"/>
                <w:szCs w:val="21"/>
              </w:rPr>
            </w:pPr>
            <w:r>
              <w:rPr>
                <w:rFonts w:hint="eastAsia" w:ascii="宋体" w:hAnsi="宋体" w:eastAsia="宋体" w:cs="宋体"/>
                <w:sz w:val="21"/>
                <w:szCs w:val="21"/>
              </w:rPr>
              <w:t>烹饪区</w:t>
            </w:r>
          </w:p>
        </w:tc>
        <w:tc>
          <w:tcPr>
            <w:tcW w:w="743" w:type="dxa"/>
            <w:noWrap w:val="0"/>
            <w:vAlign w:val="center"/>
          </w:tcPr>
          <w:p w14:paraId="5395344F">
            <w:pPr>
              <w:jc w:val="center"/>
              <w:rPr>
                <w:rFonts w:hint="eastAsia" w:ascii="宋体" w:hAnsi="宋体" w:eastAsia="宋体" w:cs="宋体"/>
                <w:sz w:val="21"/>
                <w:szCs w:val="21"/>
              </w:rPr>
            </w:pPr>
            <w:r>
              <w:rPr>
                <w:rFonts w:hint="eastAsia" w:ascii="宋体" w:hAnsi="宋体" w:eastAsia="宋体" w:cs="宋体"/>
                <w:sz w:val="21"/>
                <w:szCs w:val="21"/>
              </w:rPr>
              <w:t>19</w:t>
            </w:r>
          </w:p>
        </w:tc>
        <w:tc>
          <w:tcPr>
            <w:tcW w:w="5451" w:type="dxa"/>
            <w:noWrap w:val="0"/>
            <w:vAlign w:val="center"/>
          </w:tcPr>
          <w:p w14:paraId="71219B3F">
            <w:pPr>
              <w:rPr>
                <w:rFonts w:hint="eastAsia" w:ascii="宋体" w:hAnsi="宋体" w:eastAsia="宋体" w:cs="宋体"/>
                <w:sz w:val="21"/>
                <w:szCs w:val="21"/>
              </w:rPr>
            </w:pPr>
            <w:r>
              <w:rPr>
                <w:rFonts w:hint="eastAsia" w:ascii="宋体" w:hAnsi="宋体" w:eastAsia="宋体" w:cs="宋体"/>
                <w:sz w:val="21"/>
                <w:szCs w:val="21"/>
              </w:rPr>
              <w:t>调味料容器表面清洁、加盖，调味料按标签要求使用。</w:t>
            </w:r>
          </w:p>
        </w:tc>
        <w:tc>
          <w:tcPr>
            <w:tcW w:w="1339" w:type="dxa"/>
            <w:noWrap w:val="0"/>
            <w:vAlign w:val="center"/>
          </w:tcPr>
          <w:p w14:paraId="34665467">
            <w:pPr>
              <w:jc w:val="center"/>
              <w:rPr>
                <w:rFonts w:hint="eastAsia" w:ascii="宋体" w:hAnsi="宋体" w:eastAsia="宋体" w:cs="宋体"/>
                <w:sz w:val="21"/>
                <w:szCs w:val="21"/>
              </w:rPr>
            </w:pPr>
            <w:r>
              <w:rPr>
                <w:rFonts w:hint="eastAsia" w:ascii="宋体" w:hAnsi="宋体" w:eastAsia="宋体" w:cs="宋体"/>
                <w:sz w:val="21"/>
                <w:szCs w:val="21"/>
              </w:rPr>
              <w:t>□是□否</w:t>
            </w:r>
          </w:p>
          <w:p w14:paraId="65F4B70F">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75C51B98">
            <w:pPr>
              <w:rPr>
                <w:rFonts w:hint="eastAsia" w:ascii="宋体" w:hAnsi="宋体" w:eastAsia="宋体" w:cs="宋体"/>
                <w:sz w:val="21"/>
                <w:szCs w:val="21"/>
              </w:rPr>
            </w:pPr>
            <w:r>
              <w:rPr>
                <w:rFonts w:hint="eastAsia" w:ascii="宋体" w:hAnsi="宋体" w:eastAsia="宋体" w:cs="宋体"/>
                <w:sz w:val="21"/>
                <w:szCs w:val="21"/>
              </w:rPr>
              <w:t>　</w:t>
            </w:r>
          </w:p>
        </w:tc>
      </w:tr>
      <w:tr w14:paraId="51446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119" w:type="dxa"/>
            <w:vMerge w:val="continue"/>
            <w:noWrap w:val="0"/>
            <w:vAlign w:val="center"/>
          </w:tcPr>
          <w:p w14:paraId="0AF7E89C">
            <w:pPr>
              <w:rPr>
                <w:rFonts w:hint="eastAsia" w:ascii="宋体" w:hAnsi="宋体" w:eastAsia="宋体" w:cs="宋体"/>
                <w:sz w:val="21"/>
                <w:szCs w:val="21"/>
              </w:rPr>
            </w:pPr>
          </w:p>
        </w:tc>
        <w:tc>
          <w:tcPr>
            <w:tcW w:w="743" w:type="dxa"/>
            <w:noWrap w:val="0"/>
            <w:vAlign w:val="center"/>
          </w:tcPr>
          <w:p w14:paraId="0B9B0B01">
            <w:pPr>
              <w:jc w:val="center"/>
              <w:rPr>
                <w:rFonts w:hint="eastAsia" w:ascii="宋体" w:hAnsi="宋体" w:eastAsia="宋体" w:cs="宋体"/>
                <w:sz w:val="21"/>
                <w:szCs w:val="21"/>
              </w:rPr>
            </w:pPr>
            <w:r>
              <w:rPr>
                <w:rFonts w:hint="eastAsia" w:ascii="宋体" w:hAnsi="宋体" w:eastAsia="宋体" w:cs="宋体"/>
                <w:sz w:val="21"/>
                <w:szCs w:val="21"/>
              </w:rPr>
              <w:t>*20</w:t>
            </w:r>
          </w:p>
        </w:tc>
        <w:tc>
          <w:tcPr>
            <w:tcW w:w="5451" w:type="dxa"/>
            <w:noWrap w:val="0"/>
            <w:vAlign w:val="center"/>
          </w:tcPr>
          <w:p w14:paraId="67F1393C">
            <w:pPr>
              <w:rPr>
                <w:rFonts w:hint="eastAsia" w:ascii="宋体" w:hAnsi="宋体" w:eastAsia="宋体" w:cs="宋体"/>
                <w:sz w:val="21"/>
                <w:szCs w:val="21"/>
              </w:rPr>
            </w:pPr>
            <w:r>
              <w:rPr>
                <w:rFonts w:hint="eastAsia" w:ascii="宋体" w:hAnsi="宋体" w:eastAsia="宋体" w:cs="宋体"/>
                <w:sz w:val="21"/>
                <w:szCs w:val="21"/>
              </w:rPr>
              <w:t>存放食品添加剂有专柜（位），并标注“食品添加剂”字样。食品添加剂（含拆包盛放）的标签上标注有使用范围、用量、使用方法、生产日期和保质期等内容。</w:t>
            </w:r>
          </w:p>
        </w:tc>
        <w:tc>
          <w:tcPr>
            <w:tcW w:w="1339" w:type="dxa"/>
            <w:noWrap w:val="0"/>
            <w:vAlign w:val="center"/>
          </w:tcPr>
          <w:p w14:paraId="31E6DF65">
            <w:pPr>
              <w:jc w:val="center"/>
              <w:rPr>
                <w:rFonts w:hint="eastAsia" w:ascii="宋体" w:hAnsi="宋体" w:eastAsia="宋体" w:cs="宋体"/>
                <w:sz w:val="21"/>
                <w:szCs w:val="21"/>
              </w:rPr>
            </w:pPr>
            <w:r>
              <w:rPr>
                <w:rFonts w:hint="eastAsia" w:ascii="宋体" w:hAnsi="宋体" w:eastAsia="宋体" w:cs="宋体"/>
                <w:sz w:val="21"/>
                <w:szCs w:val="21"/>
              </w:rPr>
              <w:t>□是□否</w:t>
            </w:r>
          </w:p>
          <w:p w14:paraId="0019EBFD">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15D2A3B">
            <w:pPr>
              <w:rPr>
                <w:rFonts w:hint="eastAsia" w:ascii="宋体" w:hAnsi="宋体" w:eastAsia="宋体" w:cs="宋体"/>
                <w:sz w:val="21"/>
                <w:szCs w:val="21"/>
              </w:rPr>
            </w:pPr>
            <w:r>
              <w:rPr>
                <w:rFonts w:hint="eastAsia" w:ascii="宋体" w:hAnsi="宋体" w:eastAsia="宋体" w:cs="宋体"/>
                <w:sz w:val="21"/>
                <w:szCs w:val="21"/>
              </w:rPr>
              <w:t>　</w:t>
            </w:r>
          </w:p>
        </w:tc>
      </w:tr>
      <w:tr w14:paraId="5F888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119" w:type="dxa"/>
            <w:vMerge w:val="continue"/>
            <w:noWrap w:val="0"/>
            <w:vAlign w:val="center"/>
          </w:tcPr>
          <w:p w14:paraId="211621C0">
            <w:pPr>
              <w:rPr>
                <w:rFonts w:hint="eastAsia" w:ascii="宋体" w:hAnsi="宋体" w:eastAsia="宋体" w:cs="宋体"/>
                <w:sz w:val="21"/>
                <w:szCs w:val="21"/>
              </w:rPr>
            </w:pPr>
          </w:p>
        </w:tc>
        <w:tc>
          <w:tcPr>
            <w:tcW w:w="743" w:type="dxa"/>
            <w:noWrap w:val="0"/>
            <w:vAlign w:val="center"/>
          </w:tcPr>
          <w:p w14:paraId="274E7C20">
            <w:pPr>
              <w:jc w:val="center"/>
              <w:rPr>
                <w:rFonts w:hint="eastAsia" w:ascii="宋体" w:hAnsi="宋体" w:eastAsia="宋体" w:cs="宋体"/>
                <w:sz w:val="21"/>
                <w:szCs w:val="21"/>
              </w:rPr>
            </w:pPr>
            <w:r>
              <w:rPr>
                <w:rFonts w:hint="eastAsia" w:ascii="宋体" w:hAnsi="宋体" w:eastAsia="宋体" w:cs="宋体"/>
                <w:sz w:val="21"/>
                <w:szCs w:val="21"/>
              </w:rPr>
              <w:t>*21</w:t>
            </w:r>
          </w:p>
        </w:tc>
        <w:tc>
          <w:tcPr>
            <w:tcW w:w="5451" w:type="dxa"/>
            <w:noWrap w:val="0"/>
            <w:vAlign w:val="center"/>
          </w:tcPr>
          <w:p w14:paraId="17CDE444">
            <w:pPr>
              <w:rPr>
                <w:rFonts w:hint="eastAsia" w:ascii="宋体" w:hAnsi="宋体" w:eastAsia="宋体" w:cs="宋体"/>
                <w:sz w:val="21"/>
                <w:szCs w:val="21"/>
              </w:rPr>
            </w:pPr>
            <w:r>
              <w:rPr>
                <w:rFonts w:hint="eastAsia" w:ascii="宋体" w:hAnsi="宋体" w:eastAsia="宋体" w:cs="宋体"/>
                <w:sz w:val="21"/>
                <w:szCs w:val="21"/>
              </w:rPr>
              <w:t>未超范围、超限量使用食品添加剂，准确称量和记录有“最大使用量”规定的食品添加剂。</w:t>
            </w:r>
          </w:p>
        </w:tc>
        <w:tc>
          <w:tcPr>
            <w:tcW w:w="1339" w:type="dxa"/>
            <w:noWrap w:val="0"/>
            <w:vAlign w:val="center"/>
          </w:tcPr>
          <w:p w14:paraId="3F970430">
            <w:pPr>
              <w:jc w:val="center"/>
              <w:rPr>
                <w:rFonts w:hint="eastAsia" w:ascii="宋体" w:hAnsi="宋体" w:eastAsia="宋体" w:cs="宋体"/>
                <w:sz w:val="21"/>
                <w:szCs w:val="21"/>
              </w:rPr>
            </w:pPr>
            <w:r>
              <w:rPr>
                <w:rFonts w:hint="eastAsia" w:ascii="宋体" w:hAnsi="宋体" w:eastAsia="宋体" w:cs="宋体"/>
                <w:sz w:val="21"/>
                <w:szCs w:val="21"/>
              </w:rPr>
              <w:t>□是□否</w:t>
            </w:r>
          </w:p>
          <w:p w14:paraId="59ECA411">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6D204886">
            <w:pPr>
              <w:rPr>
                <w:rFonts w:hint="eastAsia" w:ascii="宋体" w:hAnsi="宋体" w:eastAsia="宋体" w:cs="宋体"/>
                <w:sz w:val="21"/>
                <w:szCs w:val="21"/>
              </w:rPr>
            </w:pPr>
            <w:r>
              <w:rPr>
                <w:rFonts w:hint="eastAsia" w:ascii="宋体" w:hAnsi="宋体" w:eastAsia="宋体" w:cs="宋体"/>
                <w:sz w:val="21"/>
                <w:szCs w:val="21"/>
              </w:rPr>
              <w:t>　</w:t>
            </w:r>
          </w:p>
        </w:tc>
      </w:tr>
      <w:tr w14:paraId="6EE68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119" w:type="dxa"/>
            <w:vMerge w:val="restart"/>
            <w:noWrap w:val="0"/>
            <w:vAlign w:val="center"/>
          </w:tcPr>
          <w:p w14:paraId="173D4857">
            <w:pPr>
              <w:rPr>
                <w:rFonts w:hint="eastAsia" w:ascii="宋体" w:hAnsi="宋体" w:eastAsia="宋体" w:cs="宋体"/>
                <w:sz w:val="21"/>
                <w:szCs w:val="21"/>
              </w:rPr>
            </w:pPr>
            <w:r>
              <w:rPr>
                <w:rFonts w:hint="eastAsia" w:ascii="宋体" w:hAnsi="宋体" w:eastAsia="宋体" w:cs="宋体"/>
                <w:sz w:val="21"/>
                <w:szCs w:val="21"/>
              </w:rPr>
              <w:t>专间</w:t>
            </w:r>
          </w:p>
        </w:tc>
        <w:tc>
          <w:tcPr>
            <w:tcW w:w="743" w:type="dxa"/>
            <w:noWrap w:val="0"/>
            <w:vAlign w:val="center"/>
          </w:tcPr>
          <w:p w14:paraId="5D73FF84">
            <w:pPr>
              <w:jc w:val="center"/>
              <w:rPr>
                <w:rFonts w:hint="eastAsia" w:ascii="宋体" w:hAnsi="宋体" w:eastAsia="宋体" w:cs="宋体"/>
                <w:sz w:val="21"/>
                <w:szCs w:val="21"/>
              </w:rPr>
            </w:pPr>
            <w:r>
              <w:rPr>
                <w:rFonts w:hint="eastAsia" w:ascii="宋体" w:hAnsi="宋体" w:eastAsia="宋体" w:cs="宋体"/>
                <w:sz w:val="21"/>
                <w:szCs w:val="21"/>
              </w:rPr>
              <w:t>*22</w:t>
            </w:r>
          </w:p>
        </w:tc>
        <w:tc>
          <w:tcPr>
            <w:tcW w:w="5451" w:type="dxa"/>
            <w:noWrap w:val="0"/>
            <w:vAlign w:val="center"/>
          </w:tcPr>
          <w:p w14:paraId="7DB0B5BE">
            <w:pPr>
              <w:rPr>
                <w:rFonts w:hint="eastAsia" w:ascii="宋体" w:hAnsi="宋体" w:eastAsia="宋体" w:cs="宋体"/>
                <w:sz w:val="21"/>
                <w:szCs w:val="21"/>
              </w:rPr>
            </w:pPr>
            <w:r>
              <w:rPr>
                <w:rFonts w:hint="eastAsia" w:ascii="宋体" w:hAnsi="宋体" w:eastAsia="宋体" w:cs="宋体"/>
                <w:sz w:val="21"/>
                <w:szCs w:val="21"/>
              </w:rPr>
              <w:t>生食类食品、冷食类食品、裱花蛋糕等加工在专间内进行（可不在专间加工的情形除外）。</w:t>
            </w:r>
          </w:p>
        </w:tc>
        <w:tc>
          <w:tcPr>
            <w:tcW w:w="1339" w:type="dxa"/>
            <w:noWrap w:val="0"/>
            <w:vAlign w:val="center"/>
          </w:tcPr>
          <w:p w14:paraId="364B0040">
            <w:pPr>
              <w:jc w:val="center"/>
              <w:rPr>
                <w:rFonts w:hint="eastAsia" w:ascii="宋体" w:hAnsi="宋体" w:eastAsia="宋体" w:cs="宋体"/>
                <w:sz w:val="21"/>
                <w:szCs w:val="21"/>
              </w:rPr>
            </w:pPr>
            <w:r>
              <w:rPr>
                <w:rFonts w:hint="eastAsia" w:ascii="宋体" w:hAnsi="宋体" w:eastAsia="宋体" w:cs="宋体"/>
                <w:sz w:val="21"/>
                <w:szCs w:val="21"/>
              </w:rPr>
              <w:t>□是□否</w:t>
            </w:r>
          </w:p>
          <w:p w14:paraId="297A6A0D">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11C7FD1">
            <w:pPr>
              <w:rPr>
                <w:rFonts w:hint="eastAsia" w:ascii="宋体" w:hAnsi="宋体" w:eastAsia="宋体" w:cs="宋体"/>
                <w:sz w:val="21"/>
                <w:szCs w:val="21"/>
              </w:rPr>
            </w:pPr>
            <w:r>
              <w:rPr>
                <w:rFonts w:hint="eastAsia" w:ascii="宋体" w:hAnsi="宋体" w:eastAsia="宋体" w:cs="宋体"/>
                <w:sz w:val="21"/>
                <w:szCs w:val="21"/>
              </w:rPr>
              <w:t>　</w:t>
            </w:r>
          </w:p>
        </w:tc>
      </w:tr>
      <w:tr w14:paraId="2EB7B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center"/>
          </w:tcPr>
          <w:p w14:paraId="459EF0E6">
            <w:pPr>
              <w:rPr>
                <w:rFonts w:hint="eastAsia" w:ascii="宋体" w:hAnsi="宋体" w:eastAsia="宋体" w:cs="宋体"/>
                <w:sz w:val="21"/>
                <w:szCs w:val="21"/>
              </w:rPr>
            </w:pPr>
          </w:p>
        </w:tc>
        <w:tc>
          <w:tcPr>
            <w:tcW w:w="743" w:type="dxa"/>
            <w:noWrap w:val="0"/>
            <w:vAlign w:val="center"/>
          </w:tcPr>
          <w:p w14:paraId="1B879F88">
            <w:pPr>
              <w:jc w:val="center"/>
              <w:rPr>
                <w:rFonts w:hint="eastAsia" w:ascii="宋体" w:hAnsi="宋体" w:eastAsia="宋体" w:cs="宋体"/>
                <w:sz w:val="21"/>
                <w:szCs w:val="21"/>
              </w:rPr>
            </w:pPr>
            <w:r>
              <w:rPr>
                <w:rFonts w:hint="eastAsia" w:ascii="宋体" w:hAnsi="宋体" w:eastAsia="宋体" w:cs="宋体"/>
                <w:sz w:val="21"/>
                <w:szCs w:val="21"/>
              </w:rPr>
              <w:t>23</w:t>
            </w:r>
          </w:p>
        </w:tc>
        <w:tc>
          <w:tcPr>
            <w:tcW w:w="5451" w:type="dxa"/>
            <w:noWrap w:val="0"/>
            <w:vAlign w:val="center"/>
          </w:tcPr>
          <w:p w14:paraId="684FA50D">
            <w:pPr>
              <w:rPr>
                <w:rFonts w:hint="eastAsia" w:ascii="宋体" w:hAnsi="宋体" w:eastAsia="宋体" w:cs="宋体"/>
                <w:sz w:val="21"/>
                <w:szCs w:val="21"/>
              </w:rPr>
            </w:pPr>
            <w:r>
              <w:rPr>
                <w:rFonts w:hint="eastAsia" w:ascii="宋体" w:hAnsi="宋体" w:eastAsia="宋体" w:cs="宋体"/>
                <w:sz w:val="21"/>
                <w:szCs w:val="21"/>
              </w:rPr>
              <w:t>专间有明显标识，标明用途。</w:t>
            </w:r>
          </w:p>
        </w:tc>
        <w:tc>
          <w:tcPr>
            <w:tcW w:w="1339" w:type="dxa"/>
            <w:noWrap w:val="0"/>
            <w:vAlign w:val="center"/>
          </w:tcPr>
          <w:p w14:paraId="1492E5BB">
            <w:pPr>
              <w:jc w:val="center"/>
              <w:rPr>
                <w:rFonts w:hint="eastAsia" w:ascii="宋体" w:hAnsi="宋体" w:eastAsia="宋体" w:cs="宋体"/>
                <w:sz w:val="21"/>
                <w:szCs w:val="21"/>
              </w:rPr>
            </w:pPr>
            <w:r>
              <w:rPr>
                <w:rFonts w:hint="eastAsia" w:ascii="宋体" w:hAnsi="宋体" w:eastAsia="宋体" w:cs="宋体"/>
                <w:sz w:val="21"/>
                <w:szCs w:val="21"/>
              </w:rPr>
              <w:t>□是□否</w:t>
            </w:r>
          </w:p>
          <w:p w14:paraId="5E2293AD">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48960C61">
            <w:pPr>
              <w:rPr>
                <w:rFonts w:hint="eastAsia" w:ascii="宋体" w:hAnsi="宋体" w:eastAsia="宋体" w:cs="宋体"/>
                <w:sz w:val="21"/>
                <w:szCs w:val="21"/>
              </w:rPr>
            </w:pPr>
          </w:p>
        </w:tc>
      </w:tr>
      <w:tr w14:paraId="4FFCB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center"/>
          </w:tcPr>
          <w:p w14:paraId="6657E0B7">
            <w:pPr>
              <w:rPr>
                <w:rFonts w:hint="eastAsia" w:ascii="宋体" w:hAnsi="宋体" w:eastAsia="宋体" w:cs="宋体"/>
                <w:sz w:val="21"/>
                <w:szCs w:val="21"/>
              </w:rPr>
            </w:pPr>
          </w:p>
        </w:tc>
        <w:tc>
          <w:tcPr>
            <w:tcW w:w="743" w:type="dxa"/>
            <w:noWrap w:val="0"/>
            <w:vAlign w:val="center"/>
          </w:tcPr>
          <w:p w14:paraId="10C27CDB">
            <w:pPr>
              <w:jc w:val="center"/>
              <w:rPr>
                <w:rFonts w:hint="eastAsia" w:ascii="宋体" w:hAnsi="宋体" w:eastAsia="宋体" w:cs="宋体"/>
                <w:sz w:val="21"/>
                <w:szCs w:val="21"/>
              </w:rPr>
            </w:pPr>
            <w:r>
              <w:rPr>
                <w:rFonts w:hint="eastAsia" w:ascii="宋体" w:hAnsi="宋体" w:eastAsia="宋体" w:cs="宋体"/>
                <w:sz w:val="21"/>
                <w:szCs w:val="21"/>
              </w:rPr>
              <w:t>24</w:t>
            </w:r>
          </w:p>
        </w:tc>
        <w:tc>
          <w:tcPr>
            <w:tcW w:w="5451" w:type="dxa"/>
            <w:noWrap w:val="0"/>
            <w:vAlign w:val="center"/>
          </w:tcPr>
          <w:p w14:paraId="292BB2B2">
            <w:pPr>
              <w:rPr>
                <w:rFonts w:hint="eastAsia" w:ascii="宋体" w:hAnsi="宋体" w:eastAsia="宋体" w:cs="宋体"/>
                <w:sz w:val="21"/>
                <w:szCs w:val="21"/>
              </w:rPr>
            </w:pPr>
            <w:r>
              <w:rPr>
                <w:rFonts w:hint="eastAsia" w:ascii="宋体" w:hAnsi="宋体" w:eastAsia="宋体" w:cs="宋体"/>
                <w:sz w:val="21"/>
                <w:szCs w:val="21"/>
              </w:rPr>
              <w:t>专间门能自动闭合，窗户为封闭式（用于传递食品的除外），专间门和食品传递窗口及时关闭。</w:t>
            </w:r>
          </w:p>
        </w:tc>
        <w:tc>
          <w:tcPr>
            <w:tcW w:w="1339" w:type="dxa"/>
            <w:noWrap w:val="0"/>
            <w:vAlign w:val="center"/>
          </w:tcPr>
          <w:p w14:paraId="22A5D490">
            <w:pPr>
              <w:jc w:val="center"/>
              <w:rPr>
                <w:rFonts w:hint="eastAsia" w:ascii="宋体" w:hAnsi="宋体" w:eastAsia="宋体" w:cs="宋体"/>
                <w:sz w:val="21"/>
                <w:szCs w:val="21"/>
              </w:rPr>
            </w:pPr>
            <w:r>
              <w:rPr>
                <w:rFonts w:hint="eastAsia" w:ascii="宋体" w:hAnsi="宋体" w:eastAsia="宋体" w:cs="宋体"/>
                <w:sz w:val="21"/>
                <w:szCs w:val="21"/>
              </w:rPr>
              <w:t>□是□否</w:t>
            </w:r>
          </w:p>
          <w:p w14:paraId="242762AB">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7F9F5893">
            <w:pPr>
              <w:rPr>
                <w:rFonts w:hint="eastAsia" w:ascii="宋体" w:hAnsi="宋体" w:eastAsia="宋体" w:cs="宋体"/>
                <w:sz w:val="21"/>
                <w:szCs w:val="21"/>
              </w:rPr>
            </w:pPr>
            <w:r>
              <w:rPr>
                <w:rFonts w:hint="eastAsia" w:ascii="宋体" w:hAnsi="宋体" w:eastAsia="宋体" w:cs="宋体"/>
                <w:sz w:val="21"/>
                <w:szCs w:val="21"/>
              </w:rPr>
              <w:t>　</w:t>
            </w:r>
          </w:p>
        </w:tc>
      </w:tr>
      <w:tr w14:paraId="506E6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center"/>
          </w:tcPr>
          <w:p w14:paraId="23F5A71D">
            <w:pPr>
              <w:rPr>
                <w:rFonts w:hint="eastAsia" w:ascii="宋体" w:hAnsi="宋体" w:eastAsia="宋体" w:cs="宋体"/>
                <w:sz w:val="21"/>
                <w:szCs w:val="21"/>
              </w:rPr>
            </w:pPr>
          </w:p>
        </w:tc>
        <w:tc>
          <w:tcPr>
            <w:tcW w:w="743" w:type="dxa"/>
            <w:noWrap w:val="0"/>
            <w:vAlign w:val="center"/>
          </w:tcPr>
          <w:p w14:paraId="052BE362">
            <w:pPr>
              <w:jc w:val="center"/>
              <w:rPr>
                <w:rFonts w:hint="eastAsia" w:ascii="宋体" w:hAnsi="宋体" w:eastAsia="宋体" w:cs="宋体"/>
                <w:sz w:val="21"/>
                <w:szCs w:val="21"/>
              </w:rPr>
            </w:pPr>
            <w:r>
              <w:rPr>
                <w:rFonts w:hint="eastAsia" w:ascii="宋体" w:hAnsi="宋体" w:eastAsia="宋体" w:cs="宋体"/>
                <w:sz w:val="21"/>
                <w:szCs w:val="21"/>
              </w:rPr>
              <w:t>*25</w:t>
            </w:r>
          </w:p>
        </w:tc>
        <w:tc>
          <w:tcPr>
            <w:tcW w:w="5451" w:type="dxa"/>
            <w:noWrap w:val="0"/>
            <w:vAlign w:val="center"/>
          </w:tcPr>
          <w:p w14:paraId="66BED83C">
            <w:pPr>
              <w:rPr>
                <w:rFonts w:hint="eastAsia" w:ascii="宋体" w:hAnsi="宋体" w:eastAsia="宋体" w:cs="宋体"/>
                <w:sz w:val="21"/>
                <w:szCs w:val="21"/>
              </w:rPr>
            </w:pPr>
            <w:r>
              <w:rPr>
                <w:rFonts w:hint="eastAsia" w:ascii="宋体" w:hAnsi="宋体" w:eastAsia="宋体" w:cs="宋体"/>
                <w:sz w:val="21"/>
                <w:szCs w:val="21"/>
              </w:rPr>
              <w:t>设置独立空调、空气消毒、洗手消毒、食品冷藏等设施。</w:t>
            </w:r>
          </w:p>
        </w:tc>
        <w:tc>
          <w:tcPr>
            <w:tcW w:w="1339" w:type="dxa"/>
            <w:noWrap w:val="0"/>
            <w:vAlign w:val="center"/>
          </w:tcPr>
          <w:p w14:paraId="7B842BA8">
            <w:pPr>
              <w:jc w:val="center"/>
              <w:rPr>
                <w:rFonts w:hint="eastAsia" w:ascii="宋体" w:hAnsi="宋体" w:eastAsia="宋体" w:cs="宋体"/>
                <w:sz w:val="21"/>
                <w:szCs w:val="21"/>
              </w:rPr>
            </w:pPr>
            <w:r>
              <w:rPr>
                <w:rFonts w:hint="eastAsia" w:ascii="宋体" w:hAnsi="宋体" w:eastAsia="宋体" w:cs="宋体"/>
                <w:sz w:val="21"/>
                <w:szCs w:val="21"/>
              </w:rPr>
              <w:t>□是□否</w:t>
            </w:r>
          </w:p>
          <w:p w14:paraId="0AC02295">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49C41540">
            <w:pPr>
              <w:rPr>
                <w:rFonts w:hint="eastAsia" w:ascii="宋体" w:hAnsi="宋体" w:eastAsia="宋体" w:cs="宋体"/>
                <w:sz w:val="21"/>
                <w:szCs w:val="21"/>
              </w:rPr>
            </w:pPr>
            <w:r>
              <w:rPr>
                <w:rFonts w:hint="eastAsia" w:ascii="宋体" w:hAnsi="宋体" w:eastAsia="宋体" w:cs="宋体"/>
                <w:sz w:val="21"/>
                <w:szCs w:val="21"/>
              </w:rPr>
              <w:t>　</w:t>
            </w:r>
          </w:p>
        </w:tc>
      </w:tr>
      <w:tr w14:paraId="36971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center"/>
          </w:tcPr>
          <w:p w14:paraId="75C9D120">
            <w:pPr>
              <w:rPr>
                <w:rFonts w:hint="eastAsia" w:ascii="宋体" w:hAnsi="宋体" w:eastAsia="宋体" w:cs="宋体"/>
                <w:sz w:val="21"/>
                <w:szCs w:val="21"/>
              </w:rPr>
            </w:pPr>
          </w:p>
        </w:tc>
        <w:tc>
          <w:tcPr>
            <w:tcW w:w="743" w:type="dxa"/>
            <w:noWrap w:val="0"/>
            <w:vAlign w:val="center"/>
          </w:tcPr>
          <w:p w14:paraId="09BF8A90">
            <w:pPr>
              <w:jc w:val="center"/>
              <w:rPr>
                <w:rFonts w:hint="eastAsia" w:ascii="宋体" w:hAnsi="宋体" w:eastAsia="宋体" w:cs="宋体"/>
                <w:sz w:val="21"/>
                <w:szCs w:val="21"/>
              </w:rPr>
            </w:pPr>
            <w:r>
              <w:rPr>
                <w:rFonts w:hint="eastAsia" w:ascii="宋体" w:hAnsi="宋体" w:eastAsia="宋体" w:cs="宋体"/>
                <w:sz w:val="21"/>
                <w:szCs w:val="21"/>
              </w:rPr>
              <w:t>26</w:t>
            </w:r>
          </w:p>
        </w:tc>
        <w:tc>
          <w:tcPr>
            <w:tcW w:w="5451" w:type="dxa"/>
            <w:noWrap w:val="0"/>
            <w:vAlign w:val="center"/>
          </w:tcPr>
          <w:p w14:paraId="0AEF6B22">
            <w:pPr>
              <w:rPr>
                <w:rFonts w:hint="eastAsia" w:ascii="宋体" w:hAnsi="宋体" w:eastAsia="宋体" w:cs="宋体"/>
                <w:sz w:val="21"/>
                <w:szCs w:val="21"/>
              </w:rPr>
            </w:pPr>
            <w:r>
              <w:rPr>
                <w:rFonts w:hint="eastAsia" w:ascii="宋体" w:hAnsi="宋体" w:eastAsia="宋体" w:cs="宋体"/>
                <w:sz w:val="21"/>
                <w:szCs w:val="21"/>
              </w:rPr>
              <w:t>专间内由专人加工制作，更换专用的工作衣帽、佩戴口罩并清洗消毒手部后进入专间。</w:t>
            </w:r>
          </w:p>
        </w:tc>
        <w:tc>
          <w:tcPr>
            <w:tcW w:w="1339" w:type="dxa"/>
            <w:noWrap w:val="0"/>
            <w:vAlign w:val="center"/>
          </w:tcPr>
          <w:p w14:paraId="52165FA2">
            <w:pPr>
              <w:jc w:val="center"/>
              <w:rPr>
                <w:rFonts w:hint="eastAsia" w:ascii="宋体" w:hAnsi="宋体" w:eastAsia="宋体" w:cs="宋体"/>
                <w:sz w:val="21"/>
                <w:szCs w:val="21"/>
              </w:rPr>
            </w:pPr>
            <w:r>
              <w:rPr>
                <w:rFonts w:hint="eastAsia" w:ascii="宋体" w:hAnsi="宋体" w:eastAsia="宋体" w:cs="宋体"/>
                <w:sz w:val="21"/>
                <w:szCs w:val="21"/>
              </w:rPr>
              <w:t>□是□否</w:t>
            </w:r>
          </w:p>
          <w:p w14:paraId="50848AC9">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717A27E">
            <w:pPr>
              <w:rPr>
                <w:rFonts w:hint="eastAsia" w:ascii="宋体" w:hAnsi="宋体" w:eastAsia="宋体" w:cs="宋体"/>
                <w:sz w:val="21"/>
                <w:szCs w:val="21"/>
              </w:rPr>
            </w:pPr>
            <w:r>
              <w:rPr>
                <w:rFonts w:hint="eastAsia" w:ascii="宋体" w:hAnsi="宋体" w:eastAsia="宋体" w:cs="宋体"/>
                <w:sz w:val="21"/>
                <w:szCs w:val="21"/>
              </w:rPr>
              <w:t>　</w:t>
            </w:r>
          </w:p>
        </w:tc>
      </w:tr>
      <w:tr w14:paraId="4DCCE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center"/>
          </w:tcPr>
          <w:p w14:paraId="77C68BBC">
            <w:pPr>
              <w:rPr>
                <w:rFonts w:hint="eastAsia" w:ascii="宋体" w:hAnsi="宋体" w:eastAsia="宋体" w:cs="宋体"/>
                <w:sz w:val="21"/>
                <w:szCs w:val="21"/>
              </w:rPr>
            </w:pPr>
          </w:p>
        </w:tc>
        <w:tc>
          <w:tcPr>
            <w:tcW w:w="743" w:type="dxa"/>
            <w:noWrap w:val="0"/>
            <w:vAlign w:val="center"/>
          </w:tcPr>
          <w:p w14:paraId="497BF60F">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*27</w:t>
            </w:r>
          </w:p>
        </w:tc>
        <w:tc>
          <w:tcPr>
            <w:tcW w:w="5451" w:type="dxa"/>
            <w:noWrap w:val="0"/>
            <w:vAlign w:val="center"/>
          </w:tcPr>
          <w:p w14:paraId="1A42450D">
            <w:pPr>
              <w:spacing w:line="360" w:lineRule="exact"/>
              <w:rPr>
                <w:rFonts w:hint="eastAsia" w:ascii="宋体" w:hAnsi="宋体" w:eastAsia="宋体" w:cs="宋体"/>
                <w:sz w:val="21"/>
                <w:szCs w:val="21"/>
              </w:rPr>
            </w:pPr>
            <w:r>
              <w:rPr>
                <w:rFonts w:hint="eastAsia" w:ascii="宋体" w:hAnsi="宋体" w:eastAsia="宋体" w:cs="宋体"/>
                <w:color w:val="000000"/>
                <w:kern w:val="0"/>
                <w:sz w:val="21"/>
                <w:szCs w:val="21"/>
              </w:rPr>
              <w:t>使用专用的工具、容器、设备，使用前消毒，使用后洗净并保持清洁</w:t>
            </w:r>
            <w:r>
              <w:rPr>
                <w:rFonts w:hint="eastAsia" w:ascii="宋体" w:hAnsi="宋体" w:eastAsia="宋体" w:cs="宋体"/>
                <w:sz w:val="21"/>
                <w:szCs w:val="21"/>
              </w:rPr>
              <w:t>。专间存放食品为可直接入口食品。</w:t>
            </w:r>
          </w:p>
        </w:tc>
        <w:tc>
          <w:tcPr>
            <w:tcW w:w="1339" w:type="dxa"/>
            <w:noWrap w:val="0"/>
            <w:vAlign w:val="center"/>
          </w:tcPr>
          <w:p w14:paraId="62E28760">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□是□否</w:t>
            </w:r>
          </w:p>
          <w:p w14:paraId="250ACC95">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517EDE39">
            <w:pPr>
              <w:rPr>
                <w:rFonts w:hint="eastAsia" w:ascii="宋体" w:hAnsi="宋体" w:eastAsia="宋体" w:cs="宋体"/>
                <w:sz w:val="21"/>
                <w:szCs w:val="21"/>
              </w:rPr>
            </w:pPr>
          </w:p>
        </w:tc>
      </w:tr>
      <w:tr w14:paraId="3E5FE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center"/>
          </w:tcPr>
          <w:p w14:paraId="62B4FB61">
            <w:pPr>
              <w:rPr>
                <w:rFonts w:hint="eastAsia" w:ascii="宋体" w:hAnsi="宋体" w:eastAsia="宋体" w:cs="宋体"/>
                <w:sz w:val="21"/>
                <w:szCs w:val="21"/>
              </w:rPr>
            </w:pPr>
          </w:p>
        </w:tc>
        <w:tc>
          <w:tcPr>
            <w:tcW w:w="743" w:type="dxa"/>
            <w:noWrap w:val="0"/>
            <w:vAlign w:val="center"/>
          </w:tcPr>
          <w:p w14:paraId="0851CCAE">
            <w:pPr>
              <w:jc w:val="center"/>
              <w:rPr>
                <w:rFonts w:hint="eastAsia" w:ascii="宋体" w:hAnsi="宋体" w:eastAsia="宋体" w:cs="宋体"/>
                <w:sz w:val="21"/>
                <w:szCs w:val="21"/>
              </w:rPr>
            </w:pPr>
            <w:r>
              <w:rPr>
                <w:rFonts w:hint="eastAsia" w:ascii="宋体" w:hAnsi="宋体" w:eastAsia="宋体" w:cs="宋体"/>
                <w:sz w:val="21"/>
                <w:szCs w:val="21"/>
              </w:rPr>
              <w:t>28</w:t>
            </w:r>
          </w:p>
        </w:tc>
        <w:tc>
          <w:tcPr>
            <w:tcW w:w="5451" w:type="dxa"/>
            <w:noWrap w:val="0"/>
            <w:vAlign w:val="center"/>
          </w:tcPr>
          <w:p w14:paraId="18BEA182">
            <w:pPr>
              <w:spacing w:line="320" w:lineRule="exact"/>
              <w:rPr>
                <w:rFonts w:hint="eastAsia" w:ascii="宋体" w:hAnsi="宋体" w:eastAsia="宋体" w:cs="宋体"/>
                <w:sz w:val="21"/>
                <w:szCs w:val="21"/>
              </w:rPr>
            </w:pPr>
            <w:r>
              <w:rPr>
                <w:rFonts w:hint="eastAsia" w:ascii="宋体" w:hAnsi="宋体" w:eastAsia="宋体" w:cs="宋体"/>
                <w:sz w:val="21"/>
                <w:szCs w:val="21"/>
              </w:rPr>
              <w:t>专间内废弃物容器的盖子为非手动开启式。</w:t>
            </w:r>
          </w:p>
        </w:tc>
        <w:tc>
          <w:tcPr>
            <w:tcW w:w="1339" w:type="dxa"/>
            <w:noWrap w:val="0"/>
            <w:vAlign w:val="center"/>
          </w:tcPr>
          <w:p w14:paraId="453BBCAA">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□是□否</w:t>
            </w:r>
          </w:p>
          <w:p w14:paraId="6F10246B">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B9BC45E">
            <w:pPr>
              <w:rPr>
                <w:rFonts w:hint="eastAsia" w:ascii="宋体" w:hAnsi="宋体" w:eastAsia="宋体" w:cs="宋体"/>
                <w:sz w:val="21"/>
                <w:szCs w:val="21"/>
              </w:rPr>
            </w:pPr>
            <w:r>
              <w:rPr>
                <w:rFonts w:hint="eastAsia" w:ascii="宋体" w:hAnsi="宋体" w:eastAsia="宋体" w:cs="宋体"/>
                <w:sz w:val="21"/>
                <w:szCs w:val="21"/>
              </w:rPr>
              <w:t>　</w:t>
            </w:r>
          </w:p>
        </w:tc>
      </w:tr>
      <w:tr w14:paraId="6BFDB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restart"/>
            <w:noWrap w:val="0"/>
            <w:vAlign w:val="center"/>
          </w:tcPr>
          <w:p w14:paraId="0E44CF28">
            <w:pPr>
              <w:rPr>
                <w:rFonts w:hint="eastAsia" w:ascii="宋体" w:hAnsi="宋体" w:eastAsia="宋体" w:cs="宋体"/>
                <w:sz w:val="21"/>
                <w:szCs w:val="21"/>
              </w:rPr>
            </w:pPr>
            <w:r>
              <w:rPr>
                <w:rFonts w:hint="eastAsia" w:ascii="宋体" w:hAnsi="宋体" w:eastAsia="宋体" w:cs="宋体"/>
                <w:sz w:val="21"/>
                <w:szCs w:val="21"/>
              </w:rPr>
              <w:t>专用操作区</w:t>
            </w:r>
          </w:p>
        </w:tc>
        <w:tc>
          <w:tcPr>
            <w:tcW w:w="743" w:type="dxa"/>
            <w:noWrap w:val="0"/>
            <w:vAlign w:val="center"/>
          </w:tcPr>
          <w:p w14:paraId="0A626103">
            <w:pPr>
              <w:jc w:val="center"/>
              <w:rPr>
                <w:rFonts w:hint="eastAsia" w:ascii="宋体" w:hAnsi="宋体" w:eastAsia="宋体" w:cs="宋体"/>
                <w:sz w:val="21"/>
                <w:szCs w:val="21"/>
              </w:rPr>
            </w:pPr>
            <w:r>
              <w:rPr>
                <w:rFonts w:hint="eastAsia" w:ascii="宋体" w:hAnsi="宋体" w:eastAsia="宋体" w:cs="宋体"/>
                <w:sz w:val="21"/>
                <w:szCs w:val="21"/>
              </w:rPr>
              <w:t>*29</w:t>
            </w:r>
          </w:p>
        </w:tc>
        <w:tc>
          <w:tcPr>
            <w:tcW w:w="5451" w:type="dxa"/>
            <w:noWrap w:val="0"/>
            <w:vAlign w:val="center"/>
          </w:tcPr>
          <w:p w14:paraId="1229A852">
            <w:pPr>
              <w:spacing w:line="360" w:lineRule="exact"/>
              <w:rPr>
                <w:rFonts w:hint="eastAsia" w:ascii="宋体" w:hAnsi="宋体" w:eastAsia="宋体" w:cs="宋体"/>
                <w:sz w:val="21"/>
                <w:szCs w:val="21"/>
              </w:rPr>
            </w:pPr>
            <w:r>
              <w:rPr>
                <w:rFonts w:hint="eastAsia" w:ascii="宋体" w:hAnsi="宋体" w:eastAsia="宋体" w:cs="宋体"/>
                <w:sz w:val="21"/>
                <w:szCs w:val="21"/>
              </w:rPr>
              <w:t>备餐、制作现榨果蔬汁或果蔬拼盘、制作植物性冷食类食品（不含非发酵豆制品）及预包装食品的拆封、装盘、调味等加工制作在专用操作区或专间内进行。</w:t>
            </w:r>
          </w:p>
        </w:tc>
        <w:tc>
          <w:tcPr>
            <w:tcW w:w="1339" w:type="dxa"/>
            <w:noWrap w:val="0"/>
            <w:vAlign w:val="center"/>
          </w:tcPr>
          <w:p w14:paraId="2D801225">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□是□否</w:t>
            </w:r>
          </w:p>
          <w:p w14:paraId="5548BDE3">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797A7904">
            <w:pPr>
              <w:rPr>
                <w:rFonts w:hint="eastAsia" w:ascii="宋体" w:hAnsi="宋体" w:eastAsia="宋体" w:cs="宋体"/>
                <w:sz w:val="21"/>
                <w:szCs w:val="21"/>
              </w:rPr>
            </w:pPr>
          </w:p>
        </w:tc>
      </w:tr>
      <w:tr w14:paraId="2A6E5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119" w:type="dxa"/>
            <w:vMerge w:val="continue"/>
            <w:noWrap w:val="0"/>
            <w:vAlign w:val="center"/>
          </w:tcPr>
          <w:p w14:paraId="3A10BE48">
            <w:pPr>
              <w:rPr>
                <w:rFonts w:hint="eastAsia" w:ascii="宋体" w:hAnsi="宋体" w:eastAsia="宋体" w:cs="宋体"/>
                <w:sz w:val="21"/>
                <w:szCs w:val="21"/>
              </w:rPr>
            </w:pPr>
          </w:p>
        </w:tc>
        <w:tc>
          <w:tcPr>
            <w:tcW w:w="743" w:type="dxa"/>
            <w:noWrap w:val="0"/>
            <w:vAlign w:val="center"/>
          </w:tcPr>
          <w:p w14:paraId="6B19F1EB">
            <w:pPr>
              <w:jc w:val="center"/>
              <w:rPr>
                <w:rFonts w:hint="eastAsia" w:ascii="宋体" w:hAnsi="宋体" w:eastAsia="宋体" w:cs="宋体"/>
                <w:sz w:val="21"/>
                <w:szCs w:val="21"/>
              </w:rPr>
            </w:pPr>
            <w:r>
              <w:rPr>
                <w:rFonts w:hint="eastAsia" w:ascii="宋体" w:hAnsi="宋体" w:eastAsia="宋体" w:cs="宋体"/>
                <w:sz w:val="21"/>
                <w:szCs w:val="21"/>
              </w:rPr>
              <w:t>30</w:t>
            </w:r>
          </w:p>
        </w:tc>
        <w:tc>
          <w:tcPr>
            <w:tcW w:w="5451" w:type="dxa"/>
            <w:noWrap w:val="0"/>
            <w:vAlign w:val="center"/>
          </w:tcPr>
          <w:p w14:paraId="040083C8">
            <w:pPr>
              <w:rPr>
                <w:rFonts w:hint="eastAsia" w:ascii="宋体" w:hAnsi="宋体" w:eastAsia="宋体" w:cs="宋体"/>
                <w:sz w:val="21"/>
                <w:szCs w:val="21"/>
              </w:rPr>
            </w:pPr>
            <w:r>
              <w:rPr>
                <w:rFonts w:hint="eastAsia" w:ascii="宋体" w:hAnsi="宋体" w:eastAsia="宋体" w:cs="宋体"/>
                <w:sz w:val="21"/>
                <w:szCs w:val="21"/>
              </w:rPr>
              <w:t>操作区有明显标识，标明用途。</w:t>
            </w:r>
          </w:p>
        </w:tc>
        <w:tc>
          <w:tcPr>
            <w:tcW w:w="1339" w:type="dxa"/>
            <w:noWrap w:val="0"/>
            <w:vAlign w:val="center"/>
          </w:tcPr>
          <w:p w14:paraId="20DDE1A6">
            <w:pPr>
              <w:jc w:val="center"/>
              <w:rPr>
                <w:rFonts w:hint="eastAsia" w:ascii="宋体" w:hAnsi="宋体" w:eastAsia="宋体" w:cs="宋体"/>
                <w:sz w:val="21"/>
                <w:szCs w:val="21"/>
              </w:rPr>
            </w:pPr>
            <w:r>
              <w:rPr>
                <w:rFonts w:hint="eastAsia" w:ascii="宋体" w:hAnsi="宋体" w:eastAsia="宋体" w:cs="宋体"/>
                <w:sz w:val="21"/>
                <w:szCs w:val="21"/>
              </w:rPr>
              <w:t>□是□否</w:t>
            </w:r>
          </w:p>
          <w:p w14:paraId="14CFF394">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7447CB4C">
            <w:pPr>
              <w:rPr>
                <w:rFonts w:hint="eastAsia" w:ascii="宋体" w:hAnsi="宋体" w:eastAsia="宋体" w:cs="宋体"/>
                <w:sz w:val="21"/>
                <w:szCs w:val="21"/>
              </w:rPr>
            </w:pPr>
            <w:r>
              <w:rPr>
                <w:rFonts w:hint="eastAsia" w:ascii="宋体" w:hAnsi="宋体" w:eastAsia="宋体" w:cs="宋体"/>
                <w:sz w:val="21"/>
                <w:szCs w:val="21"/>
              </w:rPr>
              <w:t>　</w:t>
            </w:r>
          </w:p>
        </w:tc>
      </w:tr>
      <w:tr w14:paraId="4FD06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119" w:type="dxa"/>
            <w:vMerge w:val="continue"/>
            <w:noWrap w:val="0"/>
            <w:vAlign w:val="center"/>
          </w:tcPr>
          <w:p w14:paraId="02F45E92">
            <w:pPr>
              <w:rPr>
                <w:rFonts w:hint="eastAsia" w:ascii="宋体" w:hAnsi="宋体" w:eastAsia="宋体" w:cs="宋体"/>
                <w:sz w:val="21"/>
                <w:szCs w:val="21"/>
              </w:rPr>
            </w:pPr>
          </w:p>
        </w:tc>
        <w:tc>
          <w:tcPr>
            <w:tcW w:w="743" w:type="dxa"/>
            <w:noWrap w:val="0"/>
            <w:vAlign w:val="center"/>
          </w:tcPr>
          <w:p w14:paraId="79A44B1F">
            <w:pPr>
              <w:jc w:val="center"/>
              <w:rPr>
                <w:rFonts w:hint="eastAsia" w:ascii="宋体" w:hAnsi="宋体" w:eastAsia="宋体" w:cs="宋体"/>
                <w:sz w:val="21"/>
                <w:szCs w:val="21"/>
              </w:rPr>
            </w:pPr>
            <w:r>
              <w:rPr>
                <w:rFonts w:hint="eastAsia" w:ascii="宋体" w:hAnsi="宋体" w:eastAsia="宋体" w:cs="宋体"/>
                <w:sz w:val="21"/>
                <w:szCs w:val="21"/>
              </w:rPr>
              <w:t>*31</w:t>
            </w:r>
          </w:p>
        </w:tc>
        <w:tc>
          <w:tcPr>
            <w:tcW w:w="5451" w:type="dxa"/>
            <w:noWrap w:val="0"/>
            <w:vAlign w:val="center"/>
          </w:tcPr>
          <w:p w14:paraId="7AB95E58">
            <w:pPr>
              <w:rPr>
                <w:rFonts w:hint="eastAsia" w:ascii="宋体" w:hAnsi="宋体" w:eastAsia="宋体" w:cs="宋体"/>
                <w:sz w:val="21"/>
                <w:szCs w:val="21"/>
              </w:rPr>
            </w:pPr>
            <w:r>
              <w:rPr>
                <w:rFonts w:hint="eastAsia" w:ascii="宋体" w:hAnsi="宋体" w:eastAsia="宋体" w:cs="宋体"/>
                <w:color w:val="000000"/>
                <w:kern w:val="0"/>
                <w:sz w:val="21"/>
                <w:szCs w:val="21"/>
              </w:rPr>
              <w:t>使用专用的工具、容器、设备，使用前消毒，使用后洗净并保持清洁。</w:t>
            </w:r>
          </w:p>
        </w:tc>
        <w:tc>
          <w:tcPr>
            <w:tcW w:w="1339" w:type="dxa"/>
            <w:noWrap w:val="0"/>
            <w:vAlign w:val="center"/>
          </w:tcPr>
          <w:p w14:paraId="24BC2A04">
            <w:pPr>
              <w:jc w:val="center"/>
              <w:rPr>
                <w:rFonts w:hint="eastAsia" w:ascii="宋体" w:hAnsi="宋体" w:eastAsia="宋体" w:cs="宋体"/>
                <w:sz w:val="21"/>
                <w:szCs w:val="21"/>
              </w:rPr>
            </w:pPr>
            <w:r>
              <w:rPr>
                <w:rFonts w:hint="eastAsia" w:ascii="宋体" w:hAnsi="宋体" w:eastAsia="宋体" w:cs="宋体"/>
                <w:sz w:val="21"/>
                <w:szCs w:val="21"/>
              </w:rPr>
              <w:t>□是□否</w:t>
            </w:r>
          </w:p>
          <w:p w14:paraId="304C5250">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008C49F">
            <w:pPr>
              <w:rPr>
                <w:rFonts w:hint="eastAsia" w:ascii="宋体" w:hAnsi="宋体" w:eastAsia="宋体" w:cs="宋体"/>
                <w:sz w:val="21"/>
                <w:szCs w:val="21"/>
              </w:rPr>
            </w:pPr>
          </w:p>
        </w:tc>
      </w:tr>
      <w:tr w14:paraId="5B10D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119" w:type="dxa"/>
            <w:vMerge w:val="continue"/>
            <w:noWrap w:val="0"/>
            <w:vAlign w:val="center"/>
          </w:tcPr>
          <w:p w14:paraId="7C6545B7">
            <w:pPr>
              <w:rPr>
                <w:rFonts w:hint="eastAsia" w:ascii="宋体" w:hAnsi="宋体" w:eastAsia="宋体" w:cs="宋体"/>
                <w:sz w:val="21"/>
                <w:szCs w:val="21"/>
              </w:rPr>
            </w:pPr>
          </w:p>
        </w:tc>
        <w:tc>
          <w:tcPr>
            <w:tcW w:w="743" w:type="dxa"/>
            <w:noWrap w:val="0"/>
            <w:vAlign w:val="center"/>
          </w:tcPr>
          <w:p w14:paraId="0012335B">
            <w:pPr>
              <w:jc w:val="center"/>
              <w:rPr>
                <w:rFonts w:hint="eastAsia" w:ascii="宋体" w:hAnsi="宋体" w:eastAsia="宋体" w:cs="宋体"/>
                <w:sz w:val="21"/>
                <w:szCs w:val="21"/>
              </w:rPr>
            </w:pPr>
            <w:r>
              <w:rPr>
                <w:rFonts w:hint="eastAsia" w:ascii="宋体" w:hAnsi="宋体" w:eastAsia="宋体" w:cs="宋体"/>
                <w:sz w:val="21"/>
                <w:szCs w:val="21"/>
              </w:rPr>
              <w:t>32</w:t>
            </w:r>
          </w:p>
        </w:tc>
        <w:tc>
          <w:tcPr>
            <w:tcW w:w="5451" w:type="dxa"/>
            <w:noWrap w:val="0"/>
            <w:vAlign w:val="center"/>
          </w:tcPr>
          <w:p w14:paraId="41751447">
            <w:pP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加工制作现榨果蔬汁、食用冰等的用水，应为净化水或处理后的直饮水。</w:t>
            </w:r>
          </w:p>
        </w:tc>
        <w:tc>
          <w:tcPr>
            <w:tcW w:w="1339" w:type="dxa"/>
            <w:noWrap w:val="0"/>
            <w:vAlign w:val="center"/>
          </w:tcPr>
          <w:p w14:paraId="26FB5083">
            <w:pPr>
              <w:jc w:val="center"/>
              <w:rPr>
                <w:rFonts w:hint="eastAsia" w:ascii="宋体" w:hAnsi="宋体" w:eastAsia="宋体" w:cs="宋体"/>
                <w:sz w:val="21"/>
                <w:szCs w:val="21"/>
              </w:rPr>
            </w:pPr>
            <w:r>
              <w:rPr>
                <w:rFonts w:hint="eastAsia" w:ascii="宋体" w:hAnsi="宋体" w:eastAsia="宋体" w:cs="宋体"/>
                <w:sz w:val="21"/>
                <w:szCs w:val="21"/>
              </w:rPr>
              <w:t>□是□否</w:t>
            </w:r>
          </w:p>
          <w:p w14:paraId="5496AB5A">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05383951">
            <w:pPr>
              <w:rPr>
                <w:rFonts w:hint="eastAsia" w:ascii="宋体" w:hAnsi="宋体" w:eastAsia="宋体" w:cs="宋体"/>
                <w:sz w:val="21"/>
                <w:szCs w:val="21"/>
              </w:rPr>
            </w:pPr>
          </w:p>
        </w:tc>
      </w:tr>
      <w:tr w14:paraId="6B2D3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1119" w:type="dxa"/>
            <w:vMerge w:val="continue"/>
            <w:noWrap w:val="0"/>
            <w:vAlign w:val="center"/>
          </w:tcPr>
          <w:p w14:paraId="72F10E75">
            <w:pPr>
              <w:rPr>
                <w:rFonts w:hint="eastAsia" w:ascii="宋体" w:hAnsi="宋体" w:eastAsia="宋体" w:cs="宋体"/>
                <w:sz w:val="21"/>
                <w:szCs w:val="21"/>
              </w:rPr>
            </w:pPr>
          </w:p>
        </w:tc>
        <w:tc>
          <w:tcPr>
            <w:tcW w:w="743" w:type="dxa"/>
            <w:noWrap w:val="0"/>
            <w:vAlign w:val="center"/>
          </w:tcPr>
          <w:p w14:paraId="0709AEE0">
            <w:pPr>
              <w:jc w:val="center"/>
              <w:rPr>
                <w:rFonts w:hint="eastAsia" w:ascii="宋体" w:hAnsi="宋体" w:eastAsia="宋体" w:cs="宋体"/>
                <w:sz w:val="21"/>
                <w:szCs w:val="21"/>
              </w:rPr>
            </w:pPr>
            <w:r>
              <w:rPr>
                <w:rFonts w:hint="eastAsia" w:ascii="宋体" w:hAnsi="宋体" w:eastAsia="宋体" w:cs="宋体"/>
                <w:sz w:val="21"/>
                <w:szCs w:val="21"/>
              </w:rPr>
              <w:t>33</w:t>
            </w:r>
          </w:p>
        </w:tc>
        <w:tc>
          <w:tcPr>
            <w:tcW w:w="5451" w:type="dxa"/>
            <w:noWrap w:val="0"/>
            <w:vAlign w:val="center"/>
          </w:tcPr>
          <w:p w14:paraId="2255AA07">
            <w:pPr>
              <w:rPr>
                <w:rFonts w:hint="eastAsia" w:ascii="宋体" w:hAnsi="宋体" w:eastAsia="宋体" w:cs="宋体"/>
                <w:sz w:val="21"/>
                <w:szCs w:val="21"/>
              </w:rPr>
            </w:pPr>
            <w:r>
              <w:rPr>
                <w:rFonts w:hint="eastAsia" w:ascii="宋体" w:hAnsi="宋体" w:eastAsia="宋体" w:cs="宋体"/>
                <w:sz w:val="21"/>
                <w:szCs w:val="21"/>
              </w:rPr>
              <w:t>加工制作人员穿戴专用的工作衣帽，佩戴口罩，加工制作前清洗消毒手部。</w:t>
            </w:r>
          </w:p>
        </w:tc>
        <w:tc>
          <w:tcPr>
            <w:tcW w:w="1339" w:type="dxa"/>
            <w:noWrap w:val="0"/>
            <w:vAlign w:val="center"/>
          </w:tcPr>
          <w:p w14:paraId="487E1843">
            <w:pPr>
              <w:jc w:val="center"/>
              <w:rPr>
                <w:rFonts w:hint="eastAsia" w:ascii="宋体" w:hAnsi="宋体" w:eastAsia="宋体" w:cs="宋体"/>
                <w:sz w:val="21"/>
                <w:szCs w:val="21"/>
              </w:rPr>
            </w:pPr>
            <w:r>
              <w:rPr>
                <w:rFonts w:hint="eastAsia" w:ascii="宋体" w:hAnsi="宋体" w:eastAsia="宋体" w:cs="宋体"/>
                <w:sz w:val="21"/>
                <w:szCs w:val="21"/>
              </w:rPr>
              <w:t>□是□否</w:t>
            </w:r>
          </w:p>
          <w:p w14:paraId="0223F667">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5652FC1">
            <w:pPr>
              <w:rPr>
                <w:rFonts w:hint="eastAsia" w:ascii="宋体" w:hAnsi="宋体" w:eastAsia="宋体" w:cs="宋体"/>
                <w:sz w:val="21"/>
                <w:szCs w:val="21"/>
              </w:rPr>
            </w:pPr>
            <w:r>
              <w:rPr>
                <w:rFonts w:hint="eastAsia" w:ascii="宋体" w:hAnsi="宋体" w:eastAsia="宋体" w:cs="宋体"/>
                <w:sz w:val="21"/>
                <w:szCs w:val="21"/>
              </w:rPr>
              <w:t>　</w:t>
            </w:r>
          </w:p>
        </w:tc>
      </w:tr>
      <w:tr w14:paraId="51C06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1119" w:type="dxa"/>
            <w:vMerge w:val="restart"/>
            <w:noWrap w:val="0"/>
            <w:vAlign w:val="center"/>
          </w:tcPr>
          <w:p w14:paraId="0C7A53CC">
            <w:pPr>
              <w:rPr>
                <w:rFonts w:hint="eastAsia" w:ascii="宋体" w:hAnsi="宋体" w:eastAsia="宋体" w:cs="宋体"/>
                <w:sz w:val="21"/>
                <w:szCs w:val="21"/>
              </w:rPr>
            </w:pPr>
            <w:r>
              <w:rPr>
                <w:rFonts w:hint="eastAsia" w:ascii="宋体" w:hAnsi="宋体" w:eastAsia="宋体" w:cs="宋体"/>
                <w:sz w:val="21"/>
                <w:szCs w:val="21"/>
              </w:rPr>
              <w:t>供餐管理</w:t>
            </w:r>
          </w:p>
        </w:tc>
        <w:tc>
          <w:tcPr>
            <w:tcW w:w="743" w:type="dxa"/>
            <w:noWrap w:val="0"/>
            <w:vAlign w:val="center"/>
          </w:tcPr>
          <w:p w14:paraId="1227D00E">
            <w:pPr>
              <w:jc w:val="center"/>
              <w:rPr>
                <w:rFonts w:hint="eastAsia" w:ascii="宋体" w:hAnsi="宋体" w:eastAsia="宋体" w:cs="宋体"/>
                <w:sz w:val="21"/>
                <w:szCs w:val="21"/>
              </w:rPr>
            </w:pPr>
            <w:r>
              <w:rPr>
                <w:rFonts w:hint="eastAsia" w:ascii="宋体" w:hAnsi="宋体" w:eastAsia="宋体" w:cs="宋体"/>
                <w:sz w:val="21"/>
                <w:szCs w:val="21"/>
              </w:rPr>
              <w:t>*34</w:t>
            </w:r>
          </w:p>
        </w:tc>
        <w:tc>
          <w:tcPr>
            <w:tcW w:w="5451" w:type="dxa"/>
            <w:noWrap w:val="0"/>
            <w:vAlign w:val="center"/>
          </w:tcPr>
          <w:p w14:paraId="2FBFB7D8">
            <w:pPr>
              <w:rPr>
                <w:rFonts w:hint="eastAsia" w:ascii="宋体" w:hAnsi="宋体" w:eastAsia="宋体" w:cs="宋体"/>
                <w:sz w:val="21"/>
                <w:szCs w:val="21"/>
              </w:rPr>
            </w:pPr>
            <w:r>
              <w:rPr>
                <w:rFonts w:hint="eastAsia" w:ascii="宋体" w:hAnsi="宋体" w:eastAsia="宋体" w:cs="宋体"/>
                <w:sz w:val="21"/>
                <w:szCs w:val="21"/>
              </w:rPr>
              <w:t>烹饪后至食用前超过2小时的高危易腐食品，在高于60℃或低于8℃条件下存放。在8℃～60℃条件下存放超过2小时、且未发生感官性状变化的，充分再加热后供餐。</w:t>
            </w:r>
          </w:p>
        </w:tc>
        <w:tc>
          <w:tcPr>
            <w:tcW w:w="1339" w:type="dxa"/>
            <w:noWrap w:val="0"/>
            <w:vAlign w:val="center"/>
          </w:tcPr>
          <w:p w14:paraId="7E7EF042">
            <w:pPr>
              <w:jc w:val="center"/>
              <w:rPr>
                <w:rFonts w:hint="eastAsia" w:ascii="宋体" w:hAnsi="宋体" w:eastAsia="宋体" w:cs="宋体"/>
                <w:sz w:val="21"/>
                <w:szCs w:val="21"/>
              </w:rPr>
            </w:pPr>
            <w:r>
              <w:rPr>
                <w:rFonts w:hint="eastAsia" w:ascii="宋体" w:hAnsi="宋体" w:eastAsia="宋体" w:cs="宋体"/>
                <w:sz w:val="21"/>
                <w:szCs w:val="21"/>
              </w:rPr>
              <w:t>□是□否</w:t>
            </w:r>
          </w:p>
          <w:p w14:paraId="045DAFA5">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342A7853">
            <w:pPr>
              <w:rPr>
                <w:rFonts w:hint="eastAsia" w:ascii="宋体" w:hAnsi="宋体" w:eastAsia="宋体" w:cs="宋体"/>
                <w:sz w:val="21"/>
                <w:szCs w:val="21"/>
              </w:rPr>
            </w:pPr>
          </w:p>
        </w:tc>
      </w:tr>
      <w:tr w14:paraId="286E3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center"/>
          </w:tcPr>
          <w:p w14:paraId="0DAF238E">
            <w:pPr>
              <w:rPr>
                <w:rFonts w:hint="eastAsia" w:ascii="宋体" w:hAnsi="宋体" w:eastAsia="宋体" w:cs="宋体"/>
                <w:sz w:val="21"/>
                <w:szCs w:val="21"/>
              </w:rPr>
            </w:pPr>
          </w:p>
        </w:tc>
        <w:tc>
          <w:tcPr>
            <w:tcW w:w="743" w:type="dxa"/>
            <w:noWrap w:val="0"/>
            <w:vAlign w:val="center"/>
          </w:tcPr>
          <w:p w14:paraId="17BA6CE1">
            <w:pPr>
              <w:jc w:val="center"/>
              <w:rPr>
                <w:rFonts w:hint="eastAsia" w:ascii="宋体" w:hAnsi="宋体" w:eastAsia="宋体" w:cs="宋体"/>
                <w:sz w:val="21"/>
                <w:szCs w:val="21"/>
              </w:rPr>
            </w:pPr>
            <w:r>
              <w:rPr>
                <w:rFonts w:hint="eastAsia" w:ascii="宋体" w:hAnsi="宋体" w:eastAsia="宋体" w:cs="宋体"/>
                <w:sz w:val="21"/>
                <w:szCs w:val="21"/>
              </w:rPr>
              <w:t>35</w:t>
            </w:r>
          </w:p>
        </w:tc>
        <w:tc>
          <w:tcPr>
            <w:tcW w:w="5451" w:type="dxa"/>
            <w:noWrap w:val="0"/>
            <w:vAlign w:val="center"/>
          </w:tcPr>
          <w:p w14:paraId="03A2100E">
            <w:pPr>
              <w:rPr>
                <w:rFonts w:hint="eastAsia" w:ascii="宋体" w:hAnsi="宋体" w:eastAsia="宋体" w:cs="宋体"/>
                <w:sz w:val="21"/>
                <w:szCs w:val="21"/>
              </w:rPr>
            </w:pPr>
            <w:r>
              <w:rPr>
                <w:rFonts w:hint="eastAsia" w:ascii="宋体" w:hAnsi="宋体" w:eastAsia="宋体" w:cs="宋体"/>
                <w:sz w:val="21"/>
                <w:szCs w:val="21"/>
              </w:rPr>
              <w:t>供餐过程中对食品采取有效防护措施。</w:t>
            </w:r>
          </w:p>
        </w:tc>
        <w:tc>
          <w:tcPr>
            <w:tcW w:w="1339" w:type="dxa"/>
            <w:noWrap w:val="0"/>
            <w:vAlign w:val="center"/>
          </w:tcPr>
          <w:p w14:paraId="229C3624">
            <w:pPr>
              <w:jc w:val="center"/>
              <w:rPr>
                <w:rFonts w:hint="eastAsia" w:ascii="宋体" w:hAnsi="宋体" w:eastAsia="宋体" w:cs="宋体"/>
                <w:sz w:val="21"/>
                <w:szCs w:val="21"/>
              </w:rPr>
            </w:pPr>
            <w:r>
              <w:rPr>
                <w:rFonts w:hint="eastAsia" w:ascii="宋体" w:hAnsi="宋体" w:eastAsia="宋体" w:cs="宋体"/>
                <w:sz w:val="21"/>
                <w:szCs w:val="21"/>
              </w:rPr>
              <w:t>□是□否</w:t>
            </w:r>
          </w:p>
          <w:p w14:paraId="48BB02C5">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4C68D7AD">
            <w:pPr>
              <w:rPr>
                <w:rFonts w:hint="eastAsia" w:ascii="宋体" w:hAnsi="宋体" w:eastAsia="宋体" w:cs="宋体"/>
                <w:sz w:val="21"/>
                <w:szCs w:val="21"/>
              </w:rPr>
            </w:pPr>
          </w:p>
        </w:tc>
      </w:tr>
      <w:tr w14:paraId="10D93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19" w:type="dxa"/>
            <w:vMerge w:val="continue"/>
            <w:noWrap w:val="0"/>
            <w:vAlign w:val="center"/>
          </w:tcPr>
          <w:p w14:paraId="6ECE8616">
            <w:pPr>
              <w:rPr>
                <w:rFonts w:hint="eastAsia" w:ascii="宋体" w:hAnsi="宋体" w:eastAsia="宋体" w:cs="宋体"/>
                <w:sz w:val="21"/>
                <w:szCs w:val="21"/>
              </w:rPr>
            </w:pPr>
          </w:p>
        </w:tc>
        <w:tc>
          <w:tcPr>
            <w:tcW w:w="743" w:type="dxa"/>
            <w:noWrap w:val="0"/>
            <w:vAlign w:val="center"/>
          </w:tcPr>
          <w:p w14:paraId="1877D843">
            <w:pPr>
              <w:jc w:val="center"/>
              <w:rPr>
                <w:rFonts w:hint="eastAsia" w:ascii="宋体" w:hAnsi="宋体" w:eastAsia="宋体" w:cs="宋体"/>
                <w:sz w:val="21"/>
                <w:szCs w:val="21"/>
              </w:rPr>
            </w:pPr>
            <w:r>
              <w:rPr>
                <w:rFonts w:hint="eastAsia" w:ascii="宋体" w:hAnsi="宋体" w:eastAsia="宋体" w:cs="宋体"/>
                <w:sz w:val="21"/>
                <w:szCs w:val="21"/>
              </w:rPr>
              <w:t>36</w:t>
            </w:r>
          </w:p>
        </w:tc>
        <w:tc>
          <w:tcPr>
            <w:tcW w:w="5451" w:type="dxa"/>
            <w:noWrap w:val="0"/>
            <w:vAlign w:val="center"/>
          </w:tcPr>
          <w:p w14:paraId="642740B6">
            <w:pPr>
              <w:rPr>
                <w:rFonts w:hint="eastAsia" w:ascii="宋体" w:hAnsi="宋体" w:eastAsia="宋体" w:cs="宋体"/>
                <w:sz w:val="21"/>
                <w:szCs w:val="21"/>
              </w:rPr>
            </w:pPr>
            <w:r>
              <w:rPr>
                <w:rFonts w:hint="eastAsia" w:ascii="宋体" w:hAnsi="宋体" w:eastAsia="宋体" w:cs="宋体"/>
                <w:sz w:val="21"/>
                <w:szCs w:val="21"/>
              </w:rPr>
              <w:t>垫纸、餐具托等与餐具直接接触的物品一客一换。</w:t>
            </w:r>
          </w:p>
        </w:tc>
        <w:tc>
          <w:tcPr>
            <w:tcW w:w="1339" w:type="dxa"/>
            <w:noWrap w:val="0"/>
            <w:vAlign w:val="center"/>
          </w:tcPr>
          <w:p w14:paraId="3117D9FF">
            <w:pPr>
              <w:jc w:val="center"/>
              <w:rPr>
                <w:rFonts w:hint="eastAsia" w:ascii="宋体" w:hAnsi="宋体" w:eastAsia="宋体" w:cs="宋体"/>
                <w:sz w:val="21"/>
                <w:szCs w:val="21"/>
              </w:rPr>
            </w:pPr>
            <w:r>
              <w:rPr>
                <w:rFonts w:hint="eastAsia" w:ascii="宋体" w:hAnsi="宋体" w:eastAsia="宋体" w:cs="宋体"/>
                <w:sz w:val="21"/>
                <w:szCs w:val="21"/>
              </w:rPr>
              <w:t>□是□否</w:t>
            </w:r>
          </w:p>
          <w:p w14:paraId="7662A922">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692126C">
            <w:pPr>
              <w:rPr>
                <w:rFonts w:hint="eastAsia" w:ascii="宋体" w:hAnsi="宋体" w:eastAsia="宋体" w:cs="宋体"/>
                <w:sz w:val="21"/>
                <w:szCs w:val="21"/>
              </w:rPr>
            </w:pPr>
          </w:p>
        </w:tc>
      </w:tr>
      <w:tr w14:paraId="7A994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119" w:type="dxa"/>
            <w:noWrap w:val="0"/>
            <w:vAlign w:val="center"/>
          </w:tcPr>
          <w:p w14:paraId="58CE4D58">
            <w:pPr>
              <w:rPr>
                <w:rFonts w:hint="eastAsia" w:ascii="宋体" w:hAnsi="宋体" w:eastAsia="宋体" w:cs="宋体"/>
                <w:sz w:val="21"/>
                <w:szCs w:val="21"/>
              </w:rPr>
            </w:pPr>
            <w:r>
              <w:rPr>
                <w:rFonts w:hint="eastAsia" w:ascii="宋体" w:hAnsi="宋体" w:eastAsia="宋体" w:cs="宋体"/>
                <w:sz w:val="21"/>
                <w:szCs w:val="21"/>
              </w:rPr>
              <w:t>食品留样</w:t>
            </w:r>
          </w:p>
        </w:tc>
        <w:tc>
          <w:tcPr>
            <w:tcW w:w="743" w:type="dxa"/>
            <w:noWrap w:val="0"/>
            <w:vAlign w:val="center"/>
          </w:tcPr>
          <w:p w14:paraId="11F2DCD0">
            <w:pPr>
              <w:jc w:val="center"/>
              <w:rPr>
                <w:rFonts w:hint="eastAsia" w:ascii="宋体" w:hAnsi="宋体" w:eastAsia="宋体" w:cs="宋体"/>
                <w:sz w:val="21"/>
                <w:szCs w:val="21"/>
              </w:rPr>
            </w:pPr>
            <w:r>
              <w:rPr>
                <w:rFonts w:hint="eastAsia" w:ascii="宋体" w:hAnsi="宋体" w:eastAsia="宋体" w:cs="宋体"/>
                <w:sz w:val="21"/>
                <w:szCs w:val="21"/>
              </w:rPr>
              <w:t>*37</w:t>
            </w:r>
          </w:p>
        </w:tc>
        <w:tc>
          <w:tcPr>
            <w:tcW w:w="5451" w:type="dxa"/>
            <w:noWrap w:val="0"/>
            <w:vAlign w:val="center"/>
          </w:tcPr>
          <w:p w14:paraId="2AF4C2E2">
            <w:pPr>
              <w:rPr>
                <w:rFonts w:hint="eastAsia" w:ascii="宋体" w:hAnsi="宋体" w:eastAsia="宋体" w:cs="宋体"/>
                <w:sz w:val="21"/>
                <w:szCs w:val="21"/>
              </w:rPr>
            </w:pPr>
            <w:r>
              <w:rPr>
                <w:rFonts w:hint="eastAsia" w:ascii="宋体" w:hAnsi="宋体" w:eastAsia="宋体" w:cs="宋体"/>
                <w:sz w:val="21"/>
                <w:szCs w:val="21"/>
              </w:rPr>
              <w:t>集体聚餐人数超过100人或为重大活动供餐的餐馆以及养老机构食堂、医疗机构食堂、供餐人数超过100人的建筑工地食堂，每餐次食品成品留样，每个品种留样量不少于125克，存放48小时以上，并有留样记录。</w:t>
            </w:r>
          </w:p>
        </w:tc>
        <w:tc>
          <w:tcPr>
            <w:tcW w:w="1339" w:type="dxa"/>
            <w:noWrap w:val="0"/>
            <w:vAlign w:val="center"/>
          </w:tcPr>
          <w:p w14:paraId="20F4C777">
            <w:pPr>
              <w:jc w:val="center"/>
              <w:rPr>
                <w:rFonts w:hint="eastAsia" w:ascii="宋体" w:hAnsi="宋体" w:eastAsia="宋体" w:cs="宋体"/>
                <w:sz w:val="21"/>
                <w:szCs w:val="21"/>
              </w:rPr>
            </w:pPr>
            <w:r>
              <w:rPr>
                <w:rFonts w:hint="eastAsia" w:ascii="宋体" w:hAnsi="宋体" w:eastAsia="宋体" w:cs="宋体"/>
                <w:sz w:val="21"/>
                <w:szCs w:val="21"/>
              </w:rPr>
              <w:t>□是□否</w:t>
            </w:r>
          </w:p>
          <w:p w14:paraId="54E45FEE">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72438EED">
            <w:pPr>
              <w:rPr>
                <w:rFonts w:hint="eastAsia" w:ascii="宋体" w:hAnsi="宋体" w:eastAsia="宋体" w:cs="宋体"/>
                <w:sz w:val="21"/>
                <w:szCs w:val="21"/>
              </w:rPr>
            </w:pPr>
            <w:r>
              <w:rPr>
                <w:rFonts w:hint="eastAsia" w:ascii="宋体" w:hAnsi="宋体" w:eastAsia="宋体" w:cs="宋体"/>
                <w:sz w:val="21"/>
                <w:szCs w:val="21"/>
              </w:rPr>
              <w:t>　</w:t>
            </w:r>
          </w:p>
        </w:tc>
      </w:tr>
      <w:tr w14:paraId="216F3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119" w:type="dxa"/>
            <w:noWrap w:val="0"/>
            <w:vAlign w:val="center"/>
          </w:tcPr>
          <w:p w14:paraId="6926D5C7">
            <w:pPr>
              <w:rPr>
                <w:rFonts w:hint="eastAsia" w:ascii="宋体" w:hAnsi="宋体" w:eastAsia="宋体" w:cs="宋体"/>
                <w:sz w:val="21"/>
                <w:szCs w:val="21"/>
              </w:rPr>
            </w:pPr>
            <w:r>
              <w:rPr>
                <w:rFonts w:hint="eastAsia" w:ascii="宋体" w:hAnsi="宋体" w:eastAsia="宋体" w:cs="宋体"/>
                <w:sz w:val="21"/>
                <w:szCs w:val="21"/>
              </w:rPr>
              <w:t>废弃物处理</w:t>
            </w:r>
          </w:p>
        </w:tc>
        <w:tc>
          <w:tcPr>
            <w:tcW w:w="743" w:type="dxa"/>
            <w:noWrap w:val="0"/>
            <w:vAlign w:val="center"/>
          </w:tcPr>
          <w:p w14:paraId="216D7CDE">
            <w:pPr>
              <w:jc w:val="center"/>
              <w:rPr>
                <w:rFonts w:hint="eastAsia" w:ascii="宋体" w:hAnsi="宋体" w:eastAsia="宋体" w:cs="宋体"/>
                <w:sz w:val="21"/>
                <w:szCs w:val="21"/>
              </w:rPr>
            </w:pPr>
            <w:r>
              <w:rPr>
                <w:rFonts w:hint="eastAsia" w:ascii="宋体" w:hAnsi="宋体" w:eastAsia="宋体" w:cs="宋体"/>
                <w:sz w:val="21"/>
                <w:szCs w:val="21"/>
              </w:rPr>
              <w:t>38</w:t>
            </w:r>
          </w:p>
        </w:tc>
        <w:tc>
          <w:tcPr>
            <w:tcW w:w="5451" w:type="dxa"/>
            <w:noWrap w:val="0"/>
            <w:vAlign w:val="center"/>
          </w:tcPr>
          <w:p w14:paraId="05FAE1E1">
            <w:pPr>
              <w:rPr>
                <w:rFonts w:hint="eastAsia" w:ascii="宋体" w:hAnsi="宋体" w:eastAsia="宋体" w:cs="宋体"/>
                <w:sz w:val="21"/>
                <w:szCs w:val="21"/>
              </w:rPr>
            </w:pPr>
            <w:r>
              <w:rPr>
                <w:rFonts w:hint="eastAsia" w:ascii="宋体" w:hAnsi="宋体" w:eastAsia="宋体" w:cs="宋体"/>
                <w:sz w:val="21"/>
                <w:szCs w:val="21"/>
              </w:rPr>
              <w:t>设置专门的加盖餐厨废弃物收集设施并有明显标识。建立台账，按照规定交由符合要求的生活垃圾运输单位或者餐厨垃圾处理单位处理。</w:t>
            </w:r>
          </w:p>
        </w:tc>
        <w:tc>
          <w:tcPr>
            <w:tcW w:w="1339" w:type="dxa"/>
            <w:noWrap w:val="0"/>
            <w:vAlign w:val="center"/>
          </w:tcPr>
          <w:p w14:paraId="5BD92629">
            <w:pPr>
              <w:jc w:val="center"/>
              <w:rPr>
                <w:rFonts w:hint="eastAsia" w:ascii="宋体" w:hAnsi="宋体" w:eastAsia="宋体" w:cs="宋体"/>
                <w:sz w:val="21"/>
                <w:szCs w:val="21"/>
              </w:rPr>
            </w:pPr>
            <w:r>
              <w:rPr>
                <w:rFonts w:hint="eastAsia" w:ascii="宋体" w:hAnsi="宋体" w:eastAsia="宋体" w:cs="宋体"/>
                <w:sz w:val="21"/>
                <w:szCs w:val="21"/>
              </w:rPr>
              <w:t>□是□否</w:t>
            </w:r>
          </w:p>
          <w:p w14:paraId="7BF32A4E">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69D43F76">
            <w:pPr>
              <w:rPr>
                <w:rFonts w:hint="eastAsia" w:ascii="宋体" w:hAnsi="宋体" w:eastAsia="宋体" w:cs="宋体"/>
                <w:sz w:val="21"/>
                <w:szCs w:val="21"/>
              </w:rPr>
            </w:pPr>
            <w:r>
              <w:rPr>
                <w:rFonts w:hint="eastAsia" w:ascii="宋体" w:hAnsi="宋体" w:eastAsia="宋体" w:cs="宋体"/>
                <w:sz w:val="21"/>
                <w:szCs w:val="21"/>
              </w:rPr>
              <w:t>　</w:t>
            </w:r>
          </w:p>
        </w:tc>
      </w:tr>
      <w:tr w14:paraId="252E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119" w:type="dxa"/>
            <w:vMerge w:val="restart"/>
            <w:noWrap w:val="0"/>
            <w:vAlign w:val="center"/>
          </w:tcPr>
          <w:p w14:paraId="3F24F588">
            <w:pPr>
              <w:rPr>
                <w:rFonts w:hint="eastAsia" w:ascii="宋体" w:hAnsi="宋体" w:eastAsia="宋体" w:cs="宋体"/>
                <w:sz w:val="21"/>
                <w:szCs w:val="21"/>
              </w:rPr>
            </w:pPr>
            <w:r>
              <w:rPr>
                <w:rFonts w:hint="eastAsia" w:ascii="宋体" w:hAnsi="宋体" w:eastAsia="宋体" w:cs="宋体"/>
                <w:sz w:val="21"/>
                <w:szCs w:val="21"/>
              </w:rPr>
              <w:t>餐用具洗消管理</w:t>
            </w:r>
          </w:p>
        </w:tc>
        <w:tc>
          <w:tcPr>
            <w:tcW w:w="743" w:type="dxa"/>
            <w:noWrap w:val="0"/>
            <w:vAlign w:val="center"/>
          </w:tcPr>
          <w:p w14:paraId="3F447C1F">
            <w:pPr>
              <w:jc w:val="center"/>
              <w:rPr>
                <w:rFonts w:hint="eastAsia" w:ascii="宋体" w:hAnsi="宋体" w:eastAsia="宋体" w:cs="宋体"/>
                <w:sz w:val="21"/>
                <w:szCs w:val="21"/>
              </w:rPr>
            </w:pPr>
            <w:r>
              <w:rPr>
                <w:rFonts w:hint="eastAsia" w:ascii="宋体" w:hAnsi="宋体" w:eastAsia="宋体" w:cs="宋体"/>
                <w:sz w:val="21"/>
                <w:szCs w:val="21"/>
              </w:rPr>
              <w:t>*39</w:t>
            </w:r>
          </w:p>
        </w:tc>
        <w:tc>
          <w:tcPr>
            <w:tcW w:w="5451" w:type="dxa"/>
            <w:noWrap w:val="0"/>
            <w:vAlign w:val="center"/>
          </w:tcPr>
          <w:p w14:paraId="1041E4D3">
            <w:pPr>
              <w:rPr>
                <w:rFonts w:hint="eastAsia" w:ascii="宋体" w:hAnsi="宋体" w:eastAsia="宋体" w:cs="宋体"/>
                <w:spacing w:val="-18"/>
                <w:sz w:val="21"/>
                <w:szCs w:val="21"/>
              </w:rPr>
            </w:pPr>
            <w:r>
              <w:rPr>
                <w:rFonts w:hint="eastAsia" w:ascii="宋体" w:hAnsi="宋体" w:eastAsia="宋体" w:cs="宋体"/>
                <w:sz w:val="21"/>
                <w:szCs w:val="21"/>
              </w:rPr>
              <w:t>有专用的餐用具清洗消毒水池或设备，未与食品原料、清洁用具及接触非直接入口食品的工具、容器清洗水池混用。</w:t>
            </w:r>
          </w:p>
        </w:tc>
        <w:tc>
          <w:tcPr>
            <w:tcW w:w="1339" w:type="dxa"/>
            <w:noWrap w:val="0"/>
            <w:vAlign w:val="center"/>
          </w:tcPr>
          <w:p w14:paraId="1489D555">
            <w:pPr>
              <w:jc w:val="center"/>
              <w:rPr>
                <w:rFonts w:hint="eastAsia" w:ascii="宋体" w:hAnsi="宋体" w:eastAsia="宋体" w:cs="宋体"/>
                <w:sz w:val="21"/>
                <w:szCs w:val="21"/>
              </w:rPr>
            </w:pPr>
            <w:r>
              <w:rPr>
                <w:rFonts w:hint="eastAsia" w:ascii="宋体" w:hAnsi="宋体" w:eastAsia="宋体" w:cs="宋体"/>
                <w:sz w:val="21"/>
                <w:szCs w:val="21"/>
              </w:rPr>
              <w:t>□是□否</w:t>
            </w:r>
          </w:p>
          <w:p w14:paraId="7ABD0109">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084ABBD2">
            <w:pPr>
              <w:rPr>
                <w:rFonts w:hint="eastAsia" w:ascii="宋体" w:hAnsi="宋体" w:eastAsia="宋体" w:cs="宋体"/>
                <w:sz w:val="21"/>
                <w:szCs w:val="21"/>
              </w:rPr>
            </w:pPr>
            <w:r>
              <w:rPr>
                <w:rFonts w:hint="eastAsia" w:ascii="宋体" w:hAnsi="宋体" w:eastAsia="宋体" w:cs="宋体"/>
                <w:sz w:val="21"/>
                <w:szCs w:val="21"/>
              </w:rPr>
              <w:t>　</w:t>
            </w:r>
          </w:p>
        </w:tc>
      </w:tr>
      <w:tr w14:paraId="21138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9" w:type="dxa"/>
            <w:vMerge w:val="continue"/>
            <w:noWrap w:val="0"/>
            <w:vAlign w:val="center"/>
          </w:tcPr>
          <w:p w14:paraId="69F7C635">
            <w:pPr>
              <w:rPr>
                <w:rFonts w:hint="eastAsia" w:ascii="宋体" w:hAnsi="宋体" w:eastAsia="宋体" w:cs="宋体"/>
                <w:sz w:val="21"/>
                <w:szCs w:val="21"/>
              </w:rPr>
            </w:pPr>
          </w:p>
        </w:tc>
        <w:tc>
          <w:tcPr>
            <w:tcW w:w="743" w:type="dxa"/>
            <w:noWrap w:val="0"/>
            <w:vAlign w:val="center"/>
          </w:tcPr>
          <w:p w14:paraId="0D001ECA">
            <w:pPr>
              <w:jc w:val="center"/>
              <w:rPr>
                <w:rFonts w:hint="eastAsia" w:ascii="宋体" w:hAnsi="宋体" w:eastAsia="宋体" w:cs="宋体"/>
                <w:sz w:val="21"/>
                <w:szCs w:val="21"/>
              </w:rPr>
            </w:pPr>
            <w:r>
              <w:rPr>
                <w:rFonts w:hint="eastAsia" w:ascii="宋体" w:hAnsi="宋体" w:eastAsia="宋体" w:cs="宋体"/>
                <w:sz w:val="21"/>
                <w:szCs w:val="21"/>
              </w:rPr>
              <w:t>40</w:t>
            </w:r>
          </w:p>
        </w:tc>
        <w:tc>
          <w:tcPr>
            <w:tcW w:w="5451" w:type="dxa"/>
            <w:noWrap w:val="0"/>
            <w:vAlign w:val="center"/>
          </w:tcPr>
          <w:p w14:paraId="6516B112">
            <w:pPr>
              <w:rPr>
                <w:rFonts w:hint="eastAsia" w:ascii="宋体" w:hAnsi="宋体" w:eastAsia="宋体" w:cs="宋体"/>
                <w:sz w:val="21"/>
                <w:szCs w:val="21"/>
              </w:rPr>
            </w:pPr>
            <w:r>
              <w:rPr>
                <w:rFonts w:hint="eastAsia" w:ascii="宋体" w:hAnsi="宋体" w:eastAsia="宋体" w:cs="宋体"/>
                <w:sz w:val="21"/>
                <w:szCs w:val="21"/>
              </w:rPr>
              <w:t>洗涤剂、消毒剂符合国家标准，包装上标识有产品名称、生产厂名和厂址等内容。</w:t>
            </w:r>
          </w:p>
        </w:tc>
        <w:tc>
          <w:tcPr>
            <w:tcW w:w="1339" w:type="dxa"/>
            <w:noWrap w:val="0"/>
            <w:vAlign w:val="center"/>
          </w:tcPr>
          <w:p w14:paraId="409FD337">
            <w:pPr>
              <w:jc w:val="center"/>
              <w:rPr>
                <w:rFonts w:hint="eastAsia" w:ascii="宋体" w:hAnsi="宋体" w:eastAsia="宋体" w:cs="宋体"/>
                <w:sz w:val="21"/>
                <w:szCs w:val="21"/>
              </w:rPr>
            </w:pPr>
            <w:r>
              <w:rPr>
                <w:rFonts w:hint="eastAsia" w:ascii="宋体" w:hAnsi="宋体" w:eastAsia="宋体" w:cs="宋体"/>
                <w:sz w:val="21"/>
                <w:szCs w:val="21"/>
              </w:rPr>
              <w:t>□是□否</w:t>
            </w:r>
          </w:p>
          <w:p w14:paraId="7C54D6FE">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C2E0B4F">
            <w:pPr>
              <w:rPr>
                <w:rFonts w:hint="eastAsia" w:ascii="宋体" w:hAnsi="宋体" w:eastAsia="宋体" w:cs="宋体"/>
                <w:sz w:val="21"/>
                <w:szCs w:val="21"/>
              </w:rPr>
            </w:pPr>
            <w:r>
              <w:rPr>
                <w:rFonts w:hint="eastAsia" w:ascii="宋体" w:hAnsi="宋体" w:eastAsia="宋体" w:cs="宋体"/>
                <w:sz w:val="21"/>
                <w:szCs w:val="21"/>
              </w:rPr>
              <w:t>　</w:t>
            </w:r>
          </w:p>
        </w:tc>
      </w:tr>
      <w:tr w14:paraId="6260F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119" w:type="dxa"/>
            <w:vMerge w:val="continue"/>
            <w:noWrap w:val="0"/>
            <w:vAlign w:val="center"/>
          </w:tcPr>
          <w:p w14:paraId="5C78F9FD">
            <w:pPr>
              <w:rPr>
                <w:rFonts w:hint="eastAsia" w:ascii="宋体" w:hAnsi="宋体" w:eastAsia="宋体" w:cs="宋体"/>
                <w:sz w:val="21"/>
                <w:szCs w:val="21"/>
              </w:rPr>
            </w:pPr>
          </w:p>
        </w:tc>
        <w:tc>
          <w:tcPr>
            <w:tcW w:w="743" w:type="dxa"/>
            <w:noWrap w:val="0"/>
            <w:vAlign w:val="center"/>
          </w:tcPr>
          <w:p w14:paraId="34D4909B">
            <w:pPr>
              <w:jc w:val="center"/>
              <w:rPr>
                <w:rFonts w:hint="eastAsia" w:ascii="宋体" w:hAnsi="宋体" w:eastAsia="宋体" w:cs="宋体"/>
                <w:sz w:val="21"/>
                <w:szCs w:val="21"/>
              </w:rPr>
            </w:pPr>
            <w:r>
              <w:rPr>
                <w:rFonts w:hint="eastAsia" w:ascii="宋体" w:hAnsi="宋体" w:eastAsia="宋体" w:cs="宋体"/>
                <w:sz w:val="21"/>
                <w:szCs w:val="21"/>
              </w:rPr>
              <w:t>41</w:t>
            </w:r>
          </w:p>
        </w:tc>
        <w:tc>
          <w:tcPr>
            <w:tcW w:w="5451" w:type="dxa"/>
            <w:noWrap w:val="0"/>
            <w:vAlign w:val="center"/>
          </w:tcPr>
          <w:p w14:paraId="33167EF8">
            <w:pPr>
              <w:rPr>
                <w:rFonts w:hint="eastAsia" w:ascii="宋体" w:hAnsi="宋体" w:eastAsia="宋体" w:cs="宋体"/>
                <w:sz w:val="21"/>
                <w:szCs w:val="21"/>
              </w:rPr>
            </w:pPr>
            <w:r>
              <w:rPr>
                <w:rFonts w:hint="eastAsia" w:ascii="宋体" w:hAnsi="宋体" w:eastAsia="宋体" w:cs="宋体"/>
                <w:sz w:val="21"/>
                <w:szCs w:val="21"/>
              </w:rPr>
              <w:t>采用物理消毒的，配备相适应的消毒设备，运转正常，消毒温度和时间符合相关要求。采用化学消毒的，消毒液配制行为和消毒液浓度符合相关要求。</w:t>
            </w:r>
          </w:p>
        </w:tc>
        <w:tc>
          <w:tcPr>
            <w:tcW w:w="1339" w:type="dxa"/>
            <w:noWrap w:val="0"/>
            <w:vAlign w:val="center"/>
          </w:tcPr>
          <w:p w14:paraId="235D7870">
            <w:pPr>
              <w:jc w:val="center"/>
              <w:rPr>
                <w:rFonts w:hint="eastAsia" w:ascii="宋体" w:hAnsi="宋体" w:eastAsia="宋体" w:cs="宋体"/>
                <w:sz w:val="21"/>
                <w:szCs w:val="21"/>
              </w:rPr>
            </w:pPr>
            <w:r>
              <w:rPr>
                <w:rFonts w:hint="eastAsia" w:ascii="宋体" w:hAnsi="宋体" w:eastAsia="宋体" w:cs="宋体"/>
                <w:sz w:val="21"/>
                <w:szCs w:val="21"/>
              </w:rPr>
              <w:t>□是□否</w:t>
            </w:r>
          </w:p>
          <w:p w14:paraId="23117FF8">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905A662">
            <w:pPr>
              <w:rPr>
                <w:rFonts w:hint="eastAsia" w:ascii="宋体" w:hAnsi="宋体" w:eastAsia="宋体" w:cs="宋体"/>
                <w:sz w:val="21"/>
                <w:szCs w:val="21"/>
              </w:rPr>
            </w:pPr>
            <w:r>
              <w:rPr>
                <w:rFonts w:hint="eastAsia" w:ascii="宋体" w:hAnsi="宋体" w:eastAsia="宋体" w:cs="宋体"/>
                <w:sz w:val="21"/>
                <w:szCs w:val="21"/>
              </w:rPr>
              <w:t>　</w:t>
            </w:r>
          </w:p>
        </w:tc>
      </w:tr>
      <w:tr w14:paraId="729A1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119" w:type="dxa"/>
            <w:vMerge w:val="restart"/>
            <w:noWrap w:val="0"/>
            <w:vAlign w:val="center"/>
          </w:tcPr>
          <w:p w14:paraId="3402F696">
            <w:pPr>
              <w:rPr>
                <w:rFonts w:hint="eastAsia" w:ascii="宋体" w:hAnsi="宋体" w:eastAsia="宋体" w:cs="宋体"/>
                <w:sz w:val="21"/>
                <w:szCs w:val="21"/>
              </w:rPr>
            </w:pPr>
            <w:r>
              <w:rPr>
                <w:rFonts w:hint="eastAsia" w:ascii="宋体" w:hAnsi="宋体" w:eastAsia="宋体" w:cs="宋体"/>
                <w:sz w:val="21"/>
                <w:szCs w:val="21"/>
              </w:rPr>
              <w:t>餐用具保洁管理</w:t>
            </w:r>
          </w:p>
        </w:tc>
        <w:tc>
          <w:tcPr>
            <w:tcW w:w="743" w:type="dxa"/>
            <w:noWrap w:val="0"/>
            <w:vAlign w:val="center"/>
          </w:tcPr>
          <w:p w14:paraId="6E31BE9F">
            <w:pPr>
              <w:jc w:val="center"/>
              <w:rPr>
                <w:rFonts w:hint="eastAsia" w:ascii="宋体" w:hAnsi="宋体" w:eastAsia="宋体" w:cs="宋体"/>
                <w:sz w:val="21"/>
                <w:szCs w:val="21"/>
              </w:rPr>
            </w:pPr>
            <w:r>
              <w:rPr>
                <w:rFonts w:hint="eastAsia" w:ascii="宋体" w:hAnsi="宋体" w:eastAsia="宋体" w:cs="宋体"/>
                <w:sz w:val="21"/>
                <w:szCs w:val="21"/>
              </w:rPr>
              <w:t>*42</w:t>
            </w:r>
          </w:p>
        </w:tc>
        <w:tc>
          <w:tcPr>
            <w:tcW w:w="5451" w:type="dxa"/>
            <w:noWrap w:val="0"/>
            <w:vAlign w:val="center"/>
          </w:tcPr>
          <w:p w14:paraId="6BA8FD80">
            <w:pPr>
              <w:rPr>
                <w:rFonts w:hint="eastAsia" w:ascii="宋体" w:hAnsi="宋体" w:eastAsia="宋体" w:cs="宋体"/>
                <w:sz w:val="21"/>
                <w:szCs w:val="21"/>
              </w:rPr>
            </w:pPr>
            <w:r>
              <w:rPr>
                <w:rFonts w:hint="eastAsia" w:ascii="宋体" w:hAnsi="宋体" w:eastAsia="宋体" w:cs="宋体"/>
                <w:color w:val="000000"/>
                <w:kern w:val="0"/>
                <w:sz w:val="21"/>
                <w:szCs w:val="21"/>
              </w:rPr>
              <w:t>消毒后的餐饮具表面光洁，无油渍、残渣、异味，符合GB 14934《食品安全国家标准消毒餐（饮）具》的规定。</w:t>
            </w:r>
          </w:p>
        </w:tc>
        <w:tc>
          <w:tcPr>
            <w:tcW w:w="1339" w:type="dxa"/>
            <w:noWrap w:val="0"/>
            <w:vAlign w:val="center"/>
          </w:tcPr>
          <w:p w14:paraId="760051A6">
            <w:pPr>
              <w:jc w:val="center"/>
              <w:rPr>
                <w:rFonts w:hint="eastAsia" w:ascii="宋体" w:hAnsi="宋体" w:eastAsia="宋体" w:cs="宋体"/>
                <w:sz w:val="21"/>
                <w:szCs w:val="21"/>
              </w:rPr>
            </w:pPr>
            <w:r>
              <w:rPr>
                <w:rFonts w:hint="eastAsia" w:ascii="宋体" w:hAnsi="宋体" w:eastAsia="宋体" w:cs="宋体"/>
                <w:sz w:val="21"/>
                <w:szCs w:val="21"/>
              </w:rPr>
              <w:t>□是□否</w:t>
            </w:r>
          </w:p>
          <w:p w14:paraId="45D4607E">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7CD221E">
            <w:pPr>
              <w:rPr>
                <w:rFonts w:hint="eastAsia" w:ascii="宋体" w:hAnsi="宋体" w:eastAsia="宋体" w:cs="宋体"/>
                <w:sz w:val="21"/>
                <w:szCs w:val="21"/>
              </w:rPr>
            </w:pPr>
            <w:r>
              <w:rPr>
                <w:rFonts w:hint="eastAsia" w:ascii="宋体" w:hAnsi="宋体" w:eastAsia="宋体" w:cs="宋体"/>
                <w:sz w:val="21"/>
                <w:szCs w:val="21"/>
              </w:rPr>
              <w:t>　</w:t>
            </w:r>
          </w:p>
        </w:tc>
      </w:tr>
      <w:tr w14:paraId="37B0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119" w:type="dxa"/>
            <w:vMerge w:val="continue"/>
            <w:noWrap w:val="0"/>
            <w:vAlign w:val="center"/>
          </w:tcPr>
          <w:p w14:paraId="0CA46471">
            <w:pPr>
              <w:rPr>
                <w:rFonts w:hint="eastAsia" w:ascii="宋体" w:hAnsi="宋体" w:eastAsia="宋体" w:cs="宋体"/>
                <w:sz w:val="21"/>
                <w:szCs w:val="21"/>
              </w:rPr>
            </w:pPr>
          </w:p>
        </w:tc>
        <w:tc>
          <w:tcPr>
            <w:tcW w:w="743" w:type="dxa"/>
            <w:noWrap w:val="0"/>
            <w:vAlign w:val="center"/>
          </w:tcPr>
          <w:p w14:paraId="75DFD160">
            <w:pPr>
              <w:jc w:val="center"/>
              <w:rPr>
                <w:rFonts w:hint="eastAsia" w:ascii="宋体" w:hAnsi="宋体" w:eastAsia="宋体" w:cs="宋体"/>
                <w:sz w:val="21"/>
                <w:szCs w:val="21"/>
              </w:rPr>
            </w:pPr>
            <w:r>
              <w:rPr>
                <w:rFonts w:hint="eastAsia" w:ascii="宋体" w:hAnsi="宋体" w:eastAsia="宋体" w:cs="宋体"/>
                <w:color w:val="000000"/>
                <w:kern w:val="0"/>
                <w:sz w:val="21"/>
                <w:szCs w:val="21"/>
              </w:rPr>
              <w:t>*43</w:t>
            </w:r>
          </w:p>
        </w:tc>
        <w:tc>
          <w:tcPr>
            <w:tcW w:w="5451" w:type="dxa"/>
            <w:noWrap w:val="0"/>
            <w:vAlign w:val="center"/>
          </w:tcPr>
          <w:p w14:paraId="12485BF8">
            <w:pPr>
              <w:rPr>
                <w:rFonts w:hint="eastAsia" w:ascii="宋体" w:hAnsi="宋体" w:eastAsia="宋体" w:cs="宋体"/>
                <w:sz w:val="21"/>
                <w:szCs w:val="21"/>
              </w:rPr>
            </w:pPr>
            <w:r>
              <w:rPr>
                <w:rFonts w:hint="eastAsia" w:ascii="宋体" w:hAnsi="宋体" w:eastAsia="宋体" w:cs="宋体"/>
                <w:sz w:val="21"/>
                <w:szCs w:val="21"/>
              </w:rPr>
              <w:t>消毒后的餐饮具存放在清洁、专用、密闭的保洁设施中。大件餐饮具可使用敞开式的货架存放，采取防护措施。</w:t>
            </w:r>
          </w:p>
        </w:tc>
        <w:tc>
          <w:tcPr>
            <w:tcW w:w="1339" w:type="dxa"/>
            <w:noWrap w:val="0"/>
            <w:vAlign w:val="center"/>
          </w:tcPr>
          <w:p w14:paraId="6BE6D4C0">
            <w:pPr>
              <w:jc w:val="center"/>
              <w:rPr>
                <w:rFonts w:hint="eastAsia" w:ascii="宋体" w:hAnsi="宋体" w:eastAsia="宋体" w:cs="宋体"/>
                <w:sz w:val="21"/>
                <w:szCs w:val="21"/>
              </w:rPr>
            </w:pPr>
            <w:r>
              <w:rPr>
                <w:rFonts w:hint="eastAsia" w:ascii="宋体" w:hAnsi="宋体" w:eastAsia="宋体" w:cs="宋体"/>
                <w:sz w:val="21"/>
                <w:szCs w:val="21"/>
              </w:rPr>
              <w:t>□是□否</w:t>
            </w:r>
          </w:p>
          <w:p w14:paraId="26CDD05C">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349571A8">
            <w:pPr>
              <w:rPr>
                <w:rFonts w:hint="eastAsia" w:ascii="宋体" w:hAnsi="宋体" w:eastAsia="宋体" w:cs="宋体"/>
                <w:sz w:val="21"/>
                <w:szCs w:val="21"/>
              </w:rPr>
            </w:pPr>
          </w:p>
        </w:tc>
      </w:tr>
      <w:tr w14:paraId="28589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119" w:type="dxa"/>
            <w:vMerge w:val="restart"/>
            <w:noWrap w:val="0"/>
            <w:vAlign w:val="center"/>
          </w:tcPr>
          <w:p w14:paraId="2E584827">
            <w:pPr>
              <w:rPr>
                <w:rFonts w:hint="eastAsia" w:ascii="宋体" w:hAnsi="宋体" w:eastAsia="宋体" w:cs="宋体"/>
                <w:sz w:val="21"/>
                <w:szCs w:val="21"/>
              </w:rPr>
            </w:pPr>
            <w:r>
              <w:rPr>
                <w:rFonts w:hint="eastAsia" w:ascii="宋体" w:hAnsi="宋体" w:eastAsia="宋体" w:cs="宋体"/>
                <w:sz w:val="21"/>
                <w:szCs w:val="21"/>
              </w:rPr>
              <w:t>文件与记录管理</w:t>
            </w:r>
          </w:p>
        </w:tc>
        <w:tc>
          <w:tcPr>
            <w:tcW w:w="743" w:type="dxa"/>
            <w:noWrap w:val="0"/>
            <w:vAlign w:val="center"/>
          </w:tcPr>
          <w:p w14:paraId="5C21E5E2">
            <w:pPr>
              <w:jc w:val="center"/>
              <w:rPr>
                <w:rFonts w:hint="eastAsia" w:ascii="宋体" w:hAnsi="宋体" w:eastAsia="宋体" w:cs="宋体"/>
                <w:sz w:val="21"/>
                <w:szCs w:val="21"/>
              </w:rPr>
            </w:pPr>
            <w:r>
              <w:rPr>
                <w:rFonts w:hint="eastAsia" w:ascii="宋体" w:hAnsi="宋体" w:eastAsia="宋体" w:cs="宋体"/>
                <w:sz w:val="21"/>
                <w:szCs w:val="21"/>
              </w:rPr>
              <w:t>44</w:t>
            </w:r>
          </w:p>
        </w:tc>
        <w:tc>
          <w:tcPr>
            <w:tcW w:w="5451" w:type="dxa"/>
            <w:noWrap w:val="0"/>
            <w:vAlign w:val="center"/>
          </w:tcPr>
          <w:p w14:paraId="3E716EC6">
            <w:pPr>
              <w:rPr>
                <w:rFonts w:hint="eastAsia" w:ascii="宋体" w:hAnsi="宋体" w:eastAsia="宋体" w:cs="宋体"/>
                <w:sz w:val="21"/>
                <w:szCs w:val="21"/>
              </w:rPr>
            </w:pPr>
            <w:r>
              <w:rPr>
                <w:rFonts w:hint="eastAsia" w:ascii="宋体" w:hAnsi="宋体" w:eastAsia="宋体" w:cs="宋体"/>
                <w:sz w:val="21"/>
                <w:szCs w:val="21"/>
              </w:rPr>
              <w:t>企业建立从业人员健康管理、食品安全自查、食品进货查验记录、原料控制、过程控制、食品安全事故处置等制度，并落实制度要求。企业对从业人员进行食品安全培训。</w:t>
            </w:r>
          </w:p>
        </w:tc>
        <w:tc>
          <w:tcPr>
            <w:tcW w:w="1339" w:type="dxa"/>
            <w:noWrap w:val="0"/>
            <w:vAlign w:val="center"/>
          </w:tcPr>
          <w:p w14:paraId="6BBC35F5">
            <w:pPr>
              <w:jc w:val="center"/>
              <w:rPr>
                <w:rFonts w:hint="eastAsia" w:ascii="宋体" w:hAnsi="宋体" w:eastAsia="宋体" w:cs="宋体"/>
                <w:sz w:val="21"/>
                <w:szCs w:val="21"/>
              </w:rPr>
            </w:pPr>
            <w:r>
              <w:rPr>
                <w:rFonts w:hint="eastAsia" w:ascii="宋体" w:hAnsi="宋体" w:eastAsia="宋体" w:cs="宋体"/>
                <w:sz w:val="21"/>
                <w:szCs w:val="21"/>
              </w:rPr>
              <w:t>□是□否</w:t>
            </w:r>
          </w:p>
          <w:p w14:paraId="7338DBA7">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74AF418">
            <w:pPr>
              <w:rPr>
                <w:rFonts w:hint="eastAsia" w:ascii="宋体" w:hAnsi="宋体" w:eastAsia="宋体" w:cs="宋体"/>
                <w:sz w:val="21"/>
                <w:szCs w:val="21"/>
              </w:rPr>
            </w:pPr>
            <w:r>
              <w:rPr>
                <w:rFonts w:hint="eastAsia" w:ascii="宋体" w:hAnsi="宋体" w:eastAsia="宋体" w:cs="宋体"/>
                <w:sz w:val="21"/>
                <w:szCs w:val="21"/>
              </w:rPr>
              <w:t>　</w:t>
            </w:r>
          </w:p>
        </w:tc>
      </w:tr>
      <w:tr w14:paraId="0DE59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119" w:type="dxa"/>
            <w:vMerge w:val="continue"/>
            <w:noWrap w:val="0"/>
            <w:vAlign w:val="center"/>
          </w:tcPr>
          <w:p w14:paraId="37D7EBBE">
            <w:pPr>
              <w:rPr>
                <w:rFonts w:hint="eastAsia" w:ascii="宋体" w:hAnsi="宋体" w:eastAsia="宋体" w:cs="宋体"/>
                <w:sz w:val="21"/>
                <w:szCs w:val="21"/>
              </w:rPr>
            </w:pPr>
          </w:p>
        </w:tc>
        <w:tc>
          <w:tcPr>
            <w:tcW w:w="743" w:type="dxa"/>
            <w:noWrap w:val="0"/>
            <w:vAlign w:val="center"/>
          </w:tcPr>
          <w:p w14:paraId="67894335">
            <w:pPr>
              <w:jc w:val="center"/>
              <w:rPr>
                <w:rFonts w:hint="eastAsia" w:ascii="宋体" w:hAnsi="宋体" w:eastAsia="宋体" w:cs="宋体"/>
                <w:sz w:val="21"/>
                <w:szCs w:val="21"/>
              </w:rPr>
            </w:pPr>
            <w:r>
              <w:rPr>
                <w:rFonts w:hint="eastAsia" w:ascii="宋体" w:hAnsi="宋体" w:eastAsia="宋体" w:cs="宋体"/>
                <w:sz w:val="21"/>
                <w:szCs w:val="21"/>
              </w:rPr>
              <w:t>*45</w:t>
            </w:r>
          </w:p>
        </w:tc>
        <w:tc>
          <w:tcPr>
            <w:tcW w:w="5451" w:type="dxa"/>
            <w:noWrap w:val="0"/>
            <w:vAlign w:val="center"/>
          </w:tcPr>
          <w:p w14:paraId="1C5B665B">
            <w:pPr>
              <w:rPr>
                <w:rFonts w:hint="eastAsia" w:ascii="宋体" w:hAnsi="宋体" w:eastAsia="宋体" w:cs="宋体"/>
                <w:sz w:val="21"/>
                <w:szCs w:val="21"/>
              </w:rPr>
            </w:pPr>
            <w:r>
              <w:rPr>
                <w:rFonts w:hint="eastAsia" w:ascii="宋体" w:hAnsi="宋体" w:eastAsia="宋体" w:cs="宋体"/>
                <w:sz w:val="21"/>
                <w:szCs w:val="21"/>
              </w:rPr>
              <w:t>食品安全管理人员按规定参加食品安全培训，具备相应的食品安全管理能力。</w:t>
            </w:r>
          </w:p>
        </w:tc>
        <w:tc>
          <w:tcPr>
            <w:tcW w:w="1339" w:type="dxa"/>
            <w:noWrap w:val="0"/>
            <w:vAlign w:val="center"/>
          </w:tcPr>
          <w:p w14:paraId="7947A21E">
            <w:pPr>
              <w:jc w:val="center"/>
              <w:rPr>
                <w:rFonts w:hint="eastAsia" w:ascii="宋体" w:hAnsi="宋体" w:eastAsia="宋体" w:cs="宋体"/>
                <w:sz w:val="21"/>
                <w:szCs w:val="21"/>
              </w:rPr>
            </w:pPr>
            <w:r>
              <w:rPr>
                <w:rFonts w:hint="eastAsia" w:ascii="宋体" w:hAnsi="宋体" w:eastAsia="宋体" w:cs="宋体"/>
                <w:sz w:val="21"/>
                <w:szCs w:val="21"/>
              </w:rPr>
              <w:t>□是□否</w:t>
            </w:r>
          </w:p>
          <w:p w14:paraId="673352A9">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1B4A70ED">
            <w:pPr>
              <w:rPr>
                <w:rFonts w:hint="eastAsia" w:ascii="宋体" w:hAnsi="宋体" w:eastAsia="宋体" w:cs="宋体"/>
                <w:sz w:val="21"/>
                <w:szCs w:val="21"/>
              </w:rPr>
            </w:pPr>
          </w:p>
        </w:tc>
      </w:tr>
      <w:tr w14:paraId="18A2F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119" w:type="dxa"/>
            <w:vMerge w:val="continue"/>
            <w:noWrap w:val="0"/>
            <w:vAlign w:val="center"/>
          </w:tcPr>
          <w:p w14:paraId="6EB47DCA">
            <w:pPr>
              <w:rPr>
                <w:rFonts w:hint="eastAsia" w:ascii="宋体" w:hAnsi="宋体" w:eastAsia="宋体" w:cs="宋体"/>
                <w:sz w:val="21"/>
                <w:szCs w:val="21"/>
              </w:rPr>
            </w:pPr>
          </w:p>
        </w:tc>
        <w:tc>
          <w:tcPr>
            <w:tcW w:w="743" w:type="dxa"/>
            <w:noWrap w:val="0"/>
            <w:vAlign w:val="center"/>
          </w:tcPr>
          <w:p w14:paraId="0547246C">
            <w:pPr>
              <w:jc w:val="center"/>
              <w:rPr>
                <w:rFonts w:hint="eastAsia" w:ascii="宋体" w:hAnsi="宋体" w:eastAsia="宋体" w:cs="宋体"/>
                <w:sz w:val="21"/>
                <w:szCs w:val="21"/>
              </w:rPr>
            </w:pPr>
            <w:r>
              <w:rPr>
                <w:rFonts w:hint="eastAsia" w:ascii="宋体" w:hAnsi="宋体" w:eastAsia="宋体" w:cs="宋体"/>
                <w:sz w:val="21"/>
                <w:szCs w:val="21"/>
              </w:rPr>
              <w:t>46</w:t>
            </w:r>
          </w:p>
        </w:tc>
        <w:tc>
          <w:tcPr>
            <w:tcW w:w="5451" w:type="dxa"/>
            <w:noWrap w:val="0"/>
            <w:vAlign w:val="center"/>
          </w:tcPr>
          <w:p w14:paraId="41792787">
            <w:pPr>
              <w:rPr>
                <w:rFonts w:hint="eastAsia" w:ascii="宋体" w:hAnsi="宋体" w:eastAsia="宋体" w:cs="宋体"/>
                <w:sz w:val="21"/>
                <w:szCs w:val="21"/>
              </w:rPr>
            </w:pPr>
            <w:r>
              <w:rPr>
                <w:rFonts w:hint="eastAsia" w:ascii="宋体" w:hAnsi="宋体" w:eastAsia="宋体" w:cs="宋体"/>
                <w:sz w:val="21"/>
                <w:szCs w:val="21"/>
              </w:rPr>
              <w:t>开展每日晨检、食品安全自查等，并做好记录。</w:t>
            </w:r>
          </w:p>
        </w:tc>
        <w:tc>
          <w:tcPr>
            <w:tcW w:w="1339" w:type="dxa"/>
            <w:noWrap w:val="0"/>
            <w:vAlign w:val="center"/>
          </w:tcPr>
          <w:p w14:paraId="654B171A">
            <w:pPr>
              <w:jc w:val="center"/>
              <w:rPr>
                <w:rFonts w:hint="eastAsia" w:ascii="宋体" w:hAnsi="宋体" w:eastAsia="宋体" w:cs="宋体"/>
                <w:sz w:val="21"/>
                <w:szCs w:val="21"/>
              </w:rPr>
            </w:pPr>
            <w:r>
              <w:rPr>
                <w:rFonts w:hint="eastAsia" w:ascii="宋体" w:hAnsi="宋体" w:eastAsia="宋体" w:cs="宋体"/>
                <w:sz w:val="21"/>
                <w:szCs w:val="21"/>
              </w:rPr>
              <w:t>□是□否</w:t>
            </w:r>
          </w:p>
          <w:p w14:paraId="32253D33">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7C58EF7">
            <w:pPr>
              <w:rPr>
                <w:rFonts w:hint="eastAsia" w:ascii="宋体" w:hAnsi="宋体" w:eastAsia="宋体" w:cs="宋体"/>
                <w:sz w:val="21"/>
                <w:szCs w:val="21"/>
              </w:rPr>
            </w:pPr>
          </w:p>
        </w:tc>
      </w:tr>
      <w:tr w14:paraId="39100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119" w:type="dxa"/>
            <w:vMerge w:val="continue"/>
            <w:noWrap w:val="0"/>
            <w:vAlign w:val="center"/>
          </w:tcPr>
          <w:p w14:paraId="5D2088E7">
            <w:pPr>
              <w:rPr>
                <w:rFonts w:hint="eastAsia" w:ascii="宋体" w:hAnsi="宋体" w:eastAsia="宋体" w:cs="宋体"/>
                <w:sz w:val="21"/>
                <w:szCs w:val="21"/>
              </w:rPr>
            </w:pPr>
          </w:p>
        </w:tc>
        <w:tc>
          <w:tcPr>
            <w:tcW w:w="743" w:type="dxa"/>
            <w:noWrap w:val="0"/>
            <w:vAlign w:val="center"/>
          </w:tcPr>
          <w:p w14:paraId="442F48EF">
            <w:pPr>
              <w:jc w:val="center"/>
              <w:rPr>
                <w:rFonts w:hint="eastAsia" w:ascii="宋体" w:hAnsi="宋体" w:eastAsia="宋体" w:cs="宋体"/>
                <w:sz w:val="21"/>
                <w:szCs w:val="21"/>
              </w:rPr>
            </w:pPr>
            <w:r>
              <w:rPr>
                <w:rFonts w:hint="eastAsia" w:ascii="宋体" w:hAnsi="宋体" w:eastAsia="宋体" w:cs="宋体"/>
                <w:sz w:val="21"/>
                <w:szCs w:val="21"/>
              </w:rPr>
              <w:t>*47</w:t>
            </w:r>
          </w:p>
        </w:tc>
        <w:tc>
          <w:tcPr>
            <w:tcW w:w="5451" w:type="dxa"/>
            <w:noWrap w:val="0"/>
            <w:vAlign w:val="center"/>
          </w:tcPr>
          <w:p w14:paraId="7CBE3D90">
            <w:pPr>
              <w:spacing w:line="360" w:lineRule="exact"/>
              <w:rPr>
                <w:rFonts w:hint="eastAsia" w:ascii="宋体" w:hAnsi="宋体" w:eastAsia="宋体" w:cs="宋体"/>
                <w:sz w:val="21"/>
                <w:szCs w:val="21"/>
              </w:rPr>
            </w:pPr>
            <w:r>
              <w:rPr>
                <w:rFonts w:hint="eastAsia" w:ascii="宋体" w:hAnsi="宋体" w:eastAsia="宋体" w:cs="宋体"/>
                <w:sz w:val="21"/>
                <w:szCs w:val="21"/>
              </w:rPr>
              <w:t>从事接触直接入口食品工作的从业人员持有有效健康证明。</w:t>
            </w:r>
          </w:p>
        </w:tc>
        <w:tc>
          <w:tcPr>
            <w:tcW w:w="1339" w:type="dxa"/>
            <w:noWrap w:val="0"/>
            <w:vAlign w:val="center"/>
          </w:tcPr>
          <w:p w14:paraId="5C5737F7">
            <w:pPr>
              <w:jc w:val="center"/>
              <w:rPr>
                <w:rFonts w:hint="eastAsia" w:ascii="宋体" w:hAnsi="宋体" w:eastAsia="宋体" w:cs="宋体"/>
                <w:sz w:val="21"/>
                <w:szCs w:val="21"/>
              </w:rPr>
            </w:pPr>
            <w:r>
              <w:rPr>
                <w:rFonts w:hint="eastAsia" w:ascii="宋体" w:hAnsi="宋体" w:eastAsia="宋体" w:cs="宋体"/>
                <w:sz w:val="21"/>
                <w:szCs w:val="21"/>
              </w:rPr>
              <w:t>□是□否</w:t>
            </w:r>
          </w:p>
          <w:p w14:paraId="3BB75A44">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4126A041">
            <w:pPr>
              <w:rPr>
                <w:rFonts w:hint="eastAsia" w:ascii="宋体" w:hAnsi="宋体" w:eastAsia="宋体" w:cs="宋体"/>
                <w:sz w:val="21"/>
                <w:szCs w:val="21"/>
              </w:rPr>
            </w:pPr>
          </w:p>
        </w:tc>
      </w:tr>
      <w:tr w14:paraId="76F6C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119" w:type="dxa"/>
            <w:vMerge w:val="continue"/>
            <w:noWrap w:val="0"/>
            <w:vAlign w:val="center"/>
          </w:tcPr>
          <w:p w14:paraId="79FB56BD">
            <w:pPr>
              <w:rPr>
                <w:rFonts w:hint="eastAsia" w:ascii="宋体" w:hAnsi="宋体" w:eastAsia="宋体" w:cs="宋体"/>
                <w:sz w:val="21"/>
                <w:szCs w:val="21"/>
              </w:rPr>
            </w:pPr>
          </w:p>
        </w:tc>
        <w:tc>
          <w:tcPr>
            <w:tcW w:w="743" w:type="dxa"/>
            <w:noWrap w:val="0"/>
            <w:vAlign w:val="center"/>
          </w:tcPr>
          <w:p w14:paraId="7B2BFA02">
            <w:pPr>
              <w:jc w:val="center"/>
              <w:rPr>
                <w:rFonts w:hint="eastAsia" w:ascii="宋体" w:hAnsi="宋体" w:eastAsia="宋体" w:cs="宋体"/>
                <w:sz w:val="21"/>
                <w:szCs w:val="21"/>
              </w:rPr>
            </w:pPr>
            <w:r>
              <w:rPr>
                <w:rFonts w:hint="eastAsia" w:ascii="宋体" w:hAnsi="宋体" w:eastAsia="宋体" w:cs="宋体"/>
                <w:sz w:val="21"/>
                <w:szCs w:val="21"/>
              </w:rPr>
              <w:t>*48</w:t>
            </w:r>
          </w:p>
        </w:tc>
        <w:tc>
          <w:tcPr>
            <w:tcW w:w="5451" w:type="dxa"/>
            <w:noWrap w:val="0"/>
            <w:vAlign w:val="center"/>
          </w:tcPr>
          <w:p w14:paraId="77FE59B1">
            <w:pPr>
              <w:spacing w:line="360" w:lineRule="exact"/>
              <w:rPr>
                <w:rFonts w:hint="eastAsia" w:ascii="宋体" w:hAnsi="宋体" w:eastAsia="宋体" w:cs="宋体"/>
                <w:sz w:val="21"/>
                <w:szCs w:val="21"/>
              </w:rPr>
            </w:pPr>
            <w:r>
              <w:rPr>
                <w:rFonts w:hint="eastAsia" w:ascii="宋体" w:hAnsi="宋体" w:eastAsia="宋体" w:cs="宋体"/>
                <w:sz w:val="21"/>
                <w:szCs w:val="21"/>
              </w:rPr>
              <w:t>具有食品、食品添加剂、食品相关产品的随货证明文件、每笔购物或送货凭证。</w:t>
            </w:r>
            <w:r>
              <w:rPr>
                <w:rFonts w:hint="eastAsia" w:ascii="宋体" w:hAnsi="宋体" w:eastAsia="宋体" w:cs="宋体"/>
                <w:color w:val="000000"/>
                <w:kern w:val="0"/>
                <w:sz w:val="21"/>
                <w:szCs w:val="21"/>
              </w:rPr>
              <w:t>使用集中消毒餐饮具的，具有集中消毒餐饮具企业的营业执照和产品的消毒合格证明。</w:t>
            </w:r>
            <w:r>
              <w:rPr>
                <w:rFonts w:hint="eastAsia" w:ascii="宋体" w:hAnsi="宋体" w:eastAsia="宋体" w:cs="宋体"/>
                <w:sz w:val="21"/>
                <w:szCs w:val="21"/>
              </w:rPr>
              <w:t>采购畜禽肉类的，还具有动物产品检疫合格证明；采购猪肉的，还具有肉品品质检验合格证明和非洲猪瘟病毒检测合格报告。保存期限符合规定。</w:t>
            </w:r>
          </w:p>
        </w:tc>
        <w:tc>
          <w:tcPr>
            <w:tcW w:w="1339" w:type="dxa"/>
            <w:noWrap w:val="0"/>
            <w:vAlign w:val="center"/>
          </w:tcPr>
          <w:p w14:paraId="1DF7F2D2">
            <w:pPr>
              <w:jc w:val="center"/>
              <w:rPr>
                <w:rFonts w:hint="eastAsia" w:ascii="宋体" w:hAnsi="宋体" w:eastAsia="宋体" w:cs="宋体"/>
                <w:sz w:val="21"/>
                <w:szCs w:val="21"/>
              </w:rPr>
            </w:pPr>
            <w:r>
              <w:rPr>
                <w:rFonts w:hint="eastAsia" w:ascii="宋体" w:hAnsi="宋体" w:eastAsia="宋体" w:cs="宋体"/>
                <w:sz w:val="21"/>
                <w:szCs w:val="21"/>
              </w:rPr>
              <w:t>□是□否</w:t>
            </w:r>
          </w:p>
          <w:p w14:paraId="4677CAF9">
            <w:pPr>
              <w:jc w:val="center"/>
              <w:rPr>
                <w:rFonts w:hint="eastAsia" w:ascii="宋体" w:hAnsi="宋体" w:eastAsia="宋体" w:cs="宋体"/>
                <w:sz w:val="21"/>
                <w:szCs w:val="21"/>
              </w:rPr>
            </w:pPr>
            <w:r>
              <w:rPr>
                <w:rFonts w:hint="eastAsia" w:ascii="宋体" w:hAnsi="宋体" w:eastAsia="宋体" w:cs="宋体"/>
                <w:sz w:val="21"/>
                <w:szCs w:val="21"/>
              </w:rPr>
              <w:t>□合理缺项</w:t>
            </w:r>
          </w:p>
        </w:tc>
        <w:tc>
          <w:tcPr>
            <w:tcW w:w="730" w:type="dxa"/>
            <w:noWrap w:val="0"/>
            <w:vAlign w:val="top"/>
          </w:tcPr>
          <w:p w14:paraId="2CC7EAD1">
            <w:pPr>
              <w:rPr>
                <w:rFonts w:hint="eastAsia" w:ascii="宋体" w:hAnsi="宋体" w:eastAsia="宋体" w:cs="宋体"/>
                <w:sz w:val="21"/>
                <w:szCs w:val="21"/>
              </w:rPr>
            </w:pPr>
          </w:p>
        </w:tc>
      </w:tr>
    </w:tbl>
    <w:p w14:paraId="5BBBE121">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说明：1.检查结果判定方法：①符合：未发现检查的重点项和一般项存在问题；②基本符合：发现检查的重点项存在1项及以下不合格，且70%≤一般项合格率＜100%；③不符合：发现检查的重点项存在2项及以上不合格，或一般项合格率＜70%。</w:t>
      </w:r>
    </w:p>
    <w:p w14:paraId="1DF52317">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2.存在合理缺项时，一般项合格率的计算方法为：合格项目数/（检查的项目数－合理缺项的项目数）×100%。</w:t>
      </w:r>
    </w:p>
    <w:p w14:paraId="418913E3">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3.当次检查发现的不合格项目，应列入下次检查必查项目。</w:t>
      </w:r>
    </w:p>
    <w:p w14:paraId="288A11BF">
      <w:pPr>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br w:type="page"/>
      </w:r>
    </w:p>
    <w:p w14:paraId="00AE7A6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3-2：</w:t>
      </w:r>
    </w:p>
    <w:p w14:paraId="7D5C2250">
      <w:pPr>
        <w:tabs>
          <w:tab w:val="left" w:pos="630"/>
        </w:tabs>
        <w:spacing w:line="560" w:lineRule="exact"/>
        <w:jc w:val="center"/>
        <w:rPr>
          <w:rFonts w:ascii="仿宋" w:hAnsi="仿宋" w:eastAsia="仿宋" w:cs="仿宋"/>
          <w:b/>
          <w:bCs/>
          <w:kern w:val="28"/>
          <w:sz w:val="32"/>
          <w:szCs w:val="32"/>
        </w:rPr>
      </w:pPr>
      <w:r>
        <w:rPr>
          <w:rFonts w:hint="eastAsia" w:ascii="仿宋" w:hAnsi="仿宋" w:eastAsia="仿宋" w:cs="仿宋"/>
          <w:b/>
          <w:bCs/>
          <w:kern w:val="28"/>
          <w:sz w:val="32"/>
          <w:szCs w:val="32"/>
        </w:rPr>
        <w:t>广州市增城区颐</w:t>
      </w:r>
      <w:r>
        <w:rPr>
          <w:rFonts w:hint="eastAsia" w:ascii="仿宋" w:hAnsi="仿宋" w:eastAsia="仿宋" w:cs="仿宋"/>
          <w:b/>
          <w:bCs/>
          <w:kern w:val="28"/>
          <w:sz w:val="32"/>
          <w:szCs w:val="32"/>
          <w:lang w:val="en-US" w:eastAsia="zh-CN"/>
        </w:rPr>
        <w:t>养院弹性支出及配套服务项目-膳食服务</w:t>
      </w:r>
      <w:r>
        <w:rPr>
          <w:rFonts w:hint="eastAsia" w:ascii="仿宋" w:hAnsi="仿宋" w:eastAsia="仿宋" w:cs="仿宋"/>
          <w:b/>
          <w:bCs/>
          <w:kern w:val="28"/>
          <w:sz w:val="32"/>
          <w:szCs w:val="32"/>
        </w:rPr>
        <w:t>满意度调查表</w:t>
      </w:r>
    </w:p>
    <w:p w14:paraId="6AF51151">
      <w:pPr>
        <w:tabs>
          <w:tab w:val="left" w:pos="630"/>
        </w:tabs>
        <w:spacing w:line="560" w:lineRule="exact"/>
        <w:ind w:firstLine="480"/>
        <w:rPr>
          <w:rFonts w:hint="eastAsia" w:ascii="宋体" w:hAnsi="宋体" w:eastAsia="宋体" w:cs="宋体"/>
          <w:kern w:val="28"/>
        </w:rPr>
      </w:pPr>
    </w:p>
    <w:p w14:paraId="072ECB1B">
      <w:pPr>
        <w:tabs>
          <w:tab w:val="left" w:pos="630"/>
        </w:tabs>
        <w:spacing w:line="560" w:lineRule="exact"/>
        <w:ind w:firstLine="480"/>
        <w:rPr>
          <w:rFonts w:hint="eastAsia" w:ascii="宋体" w:hAnsi="宋体" w:eastAsia="宋体" w:cs="宋体"/>
          <w:kern w:val="28"/>
        </w:rPr>
      </w:pPr>
      <w:r>
        <w:rPr>
          <w:rFonts w:hint="eastAsia" w:ascii="宋体" w:hAnsi="宋体" w:eastAsia="宋体" w:cs="宋体"/>
          <w:kern w:val="28"/>
        </w:rPr>
        <w:t>填写时间：</w:t>
      </w:r>
      <w:r>
        <w:rPr>
          <w:rFonts w:hint="eastAsia" w:ascii="宋体" w:hAnsi="宋体" w:eastAsia="宋体" w:cs="宋体"/>
          <w:kern w:val="28"/>
        </w:rPr>
        <w:tab/>
      </w:r>
      <w:r>
        <w:rPr>
          <w:rFonts w:hint="eastAsia" w:ascii="宋体" w:hAnsi="宋体" w:eastAsia="宋体" w:cs="宋体"/>
          <w:kern w:val="28"/>
        </w:rPr>
        <w:t xml:space="preserve">                    调查地点：</w:t>
      </w:r>
    </w:p>
    <w:p w14:paraId="2802D6F7">
      <w:pPr>
        <w:tabs>
          <w:tab w:val="left" w:pos="630"/>
        </w:tabs>
        <w:spacing w:line="560" w:lineRule="exact"/>
        <w:ind w:firstLine="480"/>
        <w:rPr>
          <w:rFonts w:hint="eastAsia" w:ascii="宋体" w:hAnsi="宋体" w:eastAsia="宋体" w:cs="宋体"/>
          <w:kern w:val="28"/>
        </w:rPr>
      </w:pPr>
      <w:r>
        <w:rPr>
          <w:rFonts w:hint="eastAsia" w:ascii="宋体" w:hAnsi="宋体" w:eastAsia="宋体" w:cs="宋体"/>
          <w:kern w:val="28"/>
        </w:rPr>
        <w:t>调查人员类别：□职工</w:t>
      </w:r>
      <w:r>
        <w:rPr>
          <w:rFonts w:hint="eastAsia" w:ascii="宋体" w:hAnsi="宋体" w:eastAsia="宋体" w:cs="宋体"/>
          <w:kern w:val="28"/>
        </w:rPr>
        <w:tab/>
      </w:r>
      <w:r>
        <w:rPr>
          <w:rFonts w:hint="eastAsia" w:ascii="宋体" w:hAnsi="宋体" w:eastAsia="宋体" w:cs="宋体"/>
          <w:kern w:val="28"/>
        </w:rPr>
        <w:t>□入住长者</w:t>
      </w:r>
      <w:r>
        <w:rPr>
          <w:rFonts w:hint="eastAsia" w:ascii="宋体" w:hAnsi="宋体" w:eastAsia="宋体" w:cs="宋体"/>
          <w:kern w:val="28"/>
        </w:rPr>
        <w:tab/>
      </w:r>
      <w:r>
        <w:rPr>
          <w:rFonts w:hint="eastAsia" w:ascii="宋体" w:hAnsi="宋体" w:eastAsia="宋体" w:cs="宋体"/>
          <w:kern w:val="28"/>
        </w:rPr>
        <w:t>□其他（家属等）</w:t>
      </w:r>
    </w:p>
    <w:p w14:paraId="3EF80852">
      <w:pPr>
        <w:tabs>
          <w:tab w:val="left" w:pos="630"/>
        </w:tabs>
        <w:spacing w:line="560" w:lineRule="exact"/>
        <w:ind w:firstLine="480"/>
        <w:rPr>
          <w:rFonts w:hint="eastAsia" w:ascii="宋体" w:hAnsi="宋体" w:eastAsia="宋体" w:cs="宋体"/>
          <w:kern w:val="28"/>
        </w:rPr>
      </w:pPr>
      <w:r>
        <w:rPr>
          <w:rFonts w:hint="eastAsia" w:ascii="宋体" w:hAnsi="宋体" w:eastAsia="宋体" w:cs="宋体"/>
          <w:kern w:val="28"/>
        </w:rPr>
        <w:t>为了提高</w:t>
      </w:r>
      <w:r>
        <w:rPr>
          <w:rFonts w:hint="eastAsia" w:ascii="宋体" w:hAnsi="宋体" w:eastAsia="宋体" w:cs="宋体"/>
          <w:kern w:val="28"/>
          <w:lang w:eastAsia="zh-CN"/>
        </w:rPr>
        <w:t>膳食服务</w:t>
      </w:r>
      <w:r>
        <w:rPr>
          <w:rFonts w:hint="eastAsia" w:ascii="宋体" w:hAnsi="宋体" w:eastAsia="宋体" w:cs="宋体"/>
          <w:kern w:val="28"/>
        </w:rPr>
        <w:t>的整体服务水平，为入住长者提供更优质的</w:t>
      </w:r>
      <w:r>
        <w:rPr>
          <w:rFonts w:hint="eastAsia" w:ascii="宋体" w:hAnsi="宋体" w:eastAsia="宋体" w:cs="宋体"/>
          <w:kern w:val="28"/>
          <w:lang w:eastAsia="zh-CN"/>
        </w:rPr>
        <w:t>膳食服</w:t>
      </w:r>
      <w:r>
        <w:rPr>
          <w:rFonts w:hint="eastAsia" w:ascii="宋体" w:hAnsi="宋体" w:eastAsia="宋体" w:cs="宋体"/>
          <w:kern w:val="28"/>
        </w:rPr>
        <w:t>务，恳请您利用几分钟时间填写这份问卷调查，以提供我们改进的方向。谢谢您的合作与支持。</w:t>
      </w:r>
    </w:p>
    <w:p w14:paraId="46270D2F">
      <w:pPr>
        <w:pStyle w:val="3"/>
        <w:jc w:val="left"/>
        <w:rPr>
          <w:rFonts w:hint="eastAsia"/>
        </w:rPr>
      </w:pPr>
    </w:p>
    <w:tbl>
      <w:tblPr>
        <w:tblStyle w:val="5"/>
        <w:tblW w:w="9640" w:type="dxa"/>
        <w:jc w:val="center"/>
        <w:tblLayout w:type="fixed"/>
        <w:tblCellMar>
          <w:top w:w="0" w:type="dxa"/>
          <w:left w:w="0" w:type="dxa"/>
          <w:bottom w:w="0" w:type="dxa"/>
          <w:right w:w="0" w:type="dxa"/>
        </w:tblCellMar>
      </w:tblPr>
      <w:tblGrid>
        <w:gridCol w:w="422"/>
        <w:gridCol w:w="2945"/>
        <w:gridCol w:w="1758"/>
        <w:gridCol w:w="1560"/>
        <w:gridCol w:w="1245"/>
        <w:gridCol w:w="1710"/>
      </w:tblGrid>
      <w:tr w14:paraId="4B72D858">
        <w:tblPrEx>
          <w:tblCellMar>
            <w:top w:w="0" w:type="dxa"/>
            <w:left w:w="0" w:type="dxa"/>
            <w:bottom w:w="0" w:type="dxa"/>
            <w:right w:w="0" w:type="dxa"/>
          </w:tblCellMar>
        </w:tblPrEx>
        <w:trPr>
          <w:trHeight w:val="591"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0C97023A">
            <w:pPr>
              <w:spacing w:line="239" w:lineRule="exact"/>
              <w:jc w:val="center"/>
              <w:rPr>
                <w:rFonts w:hint="eastAsia" w:ascii="宋体" w:hAnsi="宋体" w:eastAsia="宋体" w:cs="宋体"/>
                <w:w w:val="94"/>
                <w:sz w:val="21"/>
                <w:szCs w:val="21"/>
              </w:rPr>
            </w:pPr>
            <w:r>
              <w:rPr>
                <w:rFonts w:hint="eastAsia" w:ascii="宋体" w:hAnsi="宋体" w:eastAsia="宋体" w:cs="宋体"/>
                <w:w w:val="94"/>
                <w:sz w:val="21"/>
                <w:szCs w:val="21"/>
              </w:rPr>
              <w:t>1</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4C630364">
            <w:pPr>
              <w:spacing w:line="239" w:lineRule="exact"/>
              <w:ind w:left="100"/>
              <w:jc w:val="both"/>
              <w:rPr>
                <w:rFonts w:hint="eastAsia" w:ascii="宋体" w:hAnsi="宋体" w:eastAsia="宋体" w:cs="宋体"/>
                <w:sz w:val="21"/>
                <w:szCs w:val="21"/>
              </w:rPr>
            </w:pPr>
            <w:r>
              <w:rPr>
                <w:rFonts w:hint="eastAsia" w:ascii="宋体" w:hAnsi="宋体" w:eastAsia="宋体" w:cs="宋体"/>
                <w:sz w:val="21"/>
                <w:szCs w:val="21"/>
              </w:rPr>
              <w:t>对</w:t>
            </w:r>
            <w:r>
              <w:rPr>
                <w:rFonts w:hint="eastAsia" w:ascii="宋体" w:hAnsi="宋体" w:eastAsia="宋体" w:cs="宋体"/>
                <w:sz w:val="21"/>
                <w:szCs w:val="21"/>
                <w:lang w:eastAsia="zh-CN"/>
              </w:rPr>
              <w:t>膳食服务工作人员</w:t>
            </w:r>
            <w:r>
              <w:rPr>
                <w:rFonts w:hint="eastAsia" w:ascii="宋体" w:hAnsi="宋体" w:eastAsia="宋体" w:cs="宋体"/>
                <w:sz w:val="21"/>
                <w:szCs w:val="21"/>
              </w:rPr>
              <w:t>的整体精神面貌，服务态度</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0E60E9B">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 xml:space="preserve">非常满意 </w:t>
            </w:r>
            <w:r>
              <w:rPr>
                <w:rFonts w:hint="eastAsia" w:ascii="宋体" w:hAnsi="宋体" w:eastAsia="宋体" w:cs="宋体"/>
                <w:sz w:val="21"/>
                <w:szCs w:val="21"/>
              </w:rPr>
              <w:sym w:font="Wingdings 2" w:char="00A3"/>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4DC67E38">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71CAAEBC">
            <w:pPr>
              <w:spacing w:line="239" w:lineRule="exact"/>
              <w:ind w:left="380"/>
              <w:jc w:val="center"/>
              <w:rPr>
                <w:rFonts w:hint="eastAsia" w:ascii="宋体" w:hAnsi="宋体" w:eastAsia="宋体" w:cs="宋体"/>
                <w:sz w:val="21"/>
                <w:szCs w:val="21"/>
              </w:rPr>
            </w:pPr>
            <w:r>
              <w:rPr>
                <w:rFonts w:hint="eastAsia" w:ascii="宋体" w:hAnsi="宋体" w:eastAsia="宋体" w:cs="宋体"/>
                <w:sz w:val="21"/>
                <w:szCs w:val="21"/>
              </w:rPr>
              <w:t>不满意 □</w:t>
            </w:r>
          </w:p>
        </w:tc>
      </w:tr>
      <w:tr w14:paraId="5C5E3236">
        <w:tblPrEx>
          <w:tblCellMar>
            <w:top w:w="0" w:type="dxa"/>
            <w:left w:w="0" w:type="dxa"/>
            <w:bottom w:w="0" w:type="dxa"/>
            <w:right w:w="0" w:type="dxa"/>
          </w:tblCellMar>
        </w:tblPrEx>
        <w:trPr>
          <w:trHeight w:val="537"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32BCA7A6">
            <w:pPr>
              <w:spacing w:line="239" w:lineRule="exact"/>
              <w:jc w:val="center"/>
              <w:rPr>
                <w:rFonts w:hint="eastAsia" w:ascii="宋体" w:hAnsi="宋体" w:eastAsia="宋体" w:cs="宋体"/>
                <w:w w:val="94"/>
                <w:sz w:val="21"/>
                <w:szCs w:val="21"/>
              </w:rPr>
            </w:pPr>
            <w:r>
              <w:rPr>
                <w:rFonts w:hint="eastAsia" w:ascii="宋体" w:hAnsi="宋体" w:eastAsia="宋体" w:cs="宋体"/>
                <w:w w:val="94"/>
                <w:sz w:val="21"/>
                <w:szCs w:val="21"/>
              </w:rPr>
              <w:t>2</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319D215E">
            <w:pPr>
              <w:spacing w:line="239" w:lineRule="exact"/>
              <w:ind w:left="100"/>
              <w:jc w:val="both"/>
              <w:rPr>
                <w:rFonts w:hint="eastAsia" w:ascii="宋体" w:hAnsi="宋体" w:eastAsia="宋体" w:cs="宋体"/>
                <w:sz w:val="21"/>
                <w:szCs w:val="21"/>
                <w:lang w:eastAsia="zh-CN"/>
              </w:rPr>
            </w:pPr>
            <w:r>
              <w:rPr>
                <w:rFonts w:hint="eastAsia" w:ascii="宋体" w:hAnsi="宋体" w:eastAsia="宋体" w:cs="宋体"/>
                <w:sz w:val="21"/>
                <w:szCs w:val="21"/>
              </w:rPr>
              <w:t>对</w:t>
            </w:r>
            <w:r>
              <w:rPr>
                <w:rFonts w:hint="eastAsia" w:ascii="宋体" w:hAnsi="宋体" w:eastAsia="宋体" w:cs="宋体"/>
                <w:sz w:val="21"/>
                <w:szCs w:val="21"/>
                <w:lang w:eastAsia="zh-CN"/>
              </w:rPr>
              <w:t>膳食的</w:t>
            </w:r>
            <w:r>
              <w:rPr>
                <w:rFonts w:hint="eastAsia" w:ascii="宋体" w:hAnsi="宋体" w:eastAsia="宋体" w:cs="宋体"/>
                <w:sz w:val="21"/>
                <w:szCs w:val="21"/>
              </w:rPr>
              <w:t>质量</w:t>
            </w:r>
            <w:r>
              <w:rPr>
                <w:rFonts w:hint="eastAsia" w:ascii="宋体" w:hAnsi="宋体" w:eastAsia="宋体" w:cs="宋体"/>
                <w:sz w:val="21"/>
                <w:szCs w:val="21"/>
                <w:lang w:eastAsia="zh-CN"/>
              </w:rPr>
              <w:t>（食材新鲜度）</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05B9B2B">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151D1CC0">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7B3A4670">
            <w:pPr>
              <w:spacing w:line="239" w:lineRule="exact"/>
              <w:ind w:left="380"/>
              <w:jc w:val="center"/>
              <w:rPr>
                <w:rFonts w:hint="eastAsia" w:ascii="宋体" w:hAnsi="宋体" w:eastAsia="宋体" w:cs="宋体"/>
                <w:sz w:val="21"/>
                <w:szCs w:val="21"/>
              </w:rPr>
            </w:pPr>
            <w:r>
              <w:rPr>
                <w:rFonts w:hint="eastAsia" w:ascii="宋体" w:hAnsi="宋体" w:eastAsia="宋体" w:cs="宋体"/>
                <w:sz w:val="21"/>
                <w:szCs w:val="21"/>
              </w:rPr>
              <w:t>不满意 □</w:t>
            </w:r>
          </w:p>
        </w:tc>
      </w:tr>
      <w:tr w14:paraId="13466CBC">
        <w:tblPrEx>
          <w:tblCellMar>
            <w:top w:w="0" w:type="dxa"/>
            <w:left w:w="0" w:type="dxa"/>
            <w:bottom w:w="0" w:type="dxa"/>
            <w:right w:w="0" w:type="dxa"/>
          </w:tblCellMar>
        </w:tblPrEx>
        <w:trPr>
          <w:trHeight w:val="512"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53ECA8B3">
            <w:pPr>
              <w:spacing w:line="239" w:lineRule="exact"/>
              <w:jc w:val="center"/>
              <w:rPr>
                <w:rFonts w:hint="eastAsia" w:ascii="宋体" w:hAnsi="宋体" w:eastAsia="宋体" w:cs="宋体"/>
                <w:w w:val="94"/>
                <w:sz w:val="21"/>
                <w:szCs w:val="21"/>
              </w:rPr>
            </w:pPr>
            <w:r>
              <w:rPr>
                <w:rFonts w:hint="eastAsia" w:ascii="宋体" w:hAnsi="宋体" w:eastAsia="宋体" w:cs="宋体"/>
                <w:w w:val="94"/>
                <w:sz w:val="21"/>
                <w:szCs w:val="21"/>
              </w:rPr>
              <w:t>3</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21AECD4E">
            <w:pPr>
              <w:spacing w:line="239" w:lineRule="exact"/>
              <w:ind w:left="100"/>
              <w:jc w:val="both"/>
              <w:rPr>
                <w:rFonts w:hint="eastAsia" w:ascii="宋体" w:hAnsi="宋体" w:eastAsia="宋体" w:cs="宋体"/>
                <w:sz w:val="21"/>
                <w:szCs w:val="21"/>
                <w:lang w:eastAsia="zh-CN"/>
              </w:rPr>
            </w:pPr>
            <w:r>
              <w:rPr>
                <w:rFonts w:hint="eastAsia" w:ascii="宋体" w:hAnsi="宋体" w:eastAsia="宋体" w:cs="宋体"/>
                <w:sz w:val="21"/>
                <w:szCs w:val="21"/>
              </w:rPr>
              <w:t>对</w:t>
            </w:r>
            <w:r>
              <w:rPr>
                <w:rFonts w:hint="eastAsia" w:ascii="宋体" w:hAnsi="宋体" w:eastAsia="宋体" w:cs="宋体"/>
                <w:sz w:val="21"/>
                <w:szCs w:val="21"/>
                <w:lang w:eastAsia="zh-CN"/>
              </w:rPr>
              <w:t>膳食的分量</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7FD2687">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725415FB">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114E9BAA">
            <w:pPr>
              <w:spacing w:line="239" w:lineRule="exact"/>
              <w:ind w:left="380"/>
              <w:jc w:val="center"/>
              <w:rPr>
                <w:rFonts w:hint="eastAsia" w:ascii="宋体" w:hAnsi="宋体" w:eastAsia="宋体" w:cs="宋体"/>
                <w:sz w:val="21"/>
                <w:szCs w:val="21"/>
              </w:rPr>
            </w:pPr>
            <w:r>
              <w:rPr>
                <w:rFonts w:hint="eastAsia" w:ascii="宋体" w:hAnsi="宋体" w:eastAsia="宋体" w:cs="宋体"/>
                <w:sz w:val="21"/>
                <w:szCs w:val="21"/>
              </w:rPr>
              <w:t>不满意 □</w:t>
            </w:r>
          </w:p>
        </w:tc>
      </w:tr>
      <w:tr w14:paraId="5ED802E2">
        <w:tblPrEx>
          <w:tblCellMar>
            <w:top w:w="0" w:type="dxa"/>
            <w:left w:w="0" w:type="dxa"/>
            <w:bottom w:w="0" w:type="dxa"/>
            <w:right w:w="0" w:type="dxa"/>
          </w:tblCellMar>
        </w:tblPrEx>
        <w:trPr>
          <w:trHeight w:val="565"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05B74796">
            <w:pPr>
              <w:spacing w:line="239" w:lineRule="exact"/>
              <w:jc w:val="center"/>
              <w:rPr>
                <w:rFonts w:hint="eastAsia" w:ascii="宋体" w:hAnsi="宋体" w:eastAsia="宋体" w:cs="宋体"/>
                <w:w w:val="94"/>
                <w:sz w:val="21"/>
                <w:szCs w:val="21"/>
              </w:rPr>
            </w:pPr>
            <w:r>
              <w:rPr>
                <w:rFonts w:hint="eastAsia" w:ascii="宋体" w:hAnsi="宋体" w:eastAsia="宋体" w:cs="宋体"/>
                <w:w w:val="94"/>
                <w:sz w:val="21"/>
                <w:szCs w:val="21"/>
              </w:rPr>
              <w:t>4</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0250E8ED">
            <w:pPr>
              <w:spacing w:line="239" w:lineRule="exact"/>
              <w:ind w:left="100"/>
              <w:jc w:val="both"/>
              <w:rPr>
                <w:rFonts w:hint="eastAsia" w:ascii="宋体" w:hAnsi="宋体" w:eastAsia="宋体" w:cs="宋体"/>
                <w:sz w:val="21"/>
                <w:szCs w:val="21"/>
              </w:rPr>
            </w:pPr>
            <w:r>
              <w:rPr>
                <w:rFonts w:hint="eastAsia" w:ascii="宋体" w:hAnsi="宋体" w:eastAsia="宋体" w:cs="宋体"/>
                <w:sz w:val="21"/>
                <w:szCs w:val="21"/>
              </w:rPr>
              <w:t>对</w:t>
            </w:r>
            <w:r>
              <w:rPr>
                <w:rFonts w:hint="eastAsia" w:ascii="宋体" w:hAnsi="宋体" w:eastAsia="宋体" w:cs="宋体"/>
                <w:sz w:val="21"/>
                <w:szCs w:val="21"/>
                <w:lang w:eastAsia="zh-CN"/>
              </w:rPr>
              <w:t>膳食服务工作人员</w:t>
            </w:r>
            <w:r>
              <w:rPr>
                <w:rFonts w:hint="eastAsia" w:ascii="宋体" w:hAnsi="宋体" w:eastAsia="宋体" w:cs="宋体"/>
                <w:sz w:val="21"/>
                <w:szCs w:val="21"/>
              </w:rPr>
              <w:t>处理问题、引导、协调能力</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A882611">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30D60082">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2577BC00">
            <w:pPr>
              <w:spacing w:line="239" w:lineRule="exact"/>
              <w:ind w:left="380"/>
              <w:jc w:val="center"/>
              <w:rPr>
                <w:rFonts w:hint="eastAsia" w:ascii="宋体" w:hAnsi="宋体" w:eastAsia="宋体" w:cs="宋体"/>
                <w:sz w:val="21"/>
                <w:szCs w:val="21"/>
              </w:rPr>
            </w:pPr>
            <w:r>
              <w:rPr>
                <w:rFonts w:hint="eastAsia" w:ascii="宋体" w:hAnsi="宋体" w:eastAsia="宋体" w:cs="宋体"/>
                <w:sz w:val="21"/>
                <w:szCs w:val="21"/>
              </w:rPr>
              <w:t>不满意 □</w:t>
            </w:r>
          </w:p>
        </w:tc>
      </w:tr>
      <w:tr w14:paraId="797AB46C">
        <w:tblPrEx>
          <w:tblCellMar>
            <w:top w:w="0" w:type="dxa"/>
            <w:left w:w="0" w:type="dxa"/>
            <w:bottom w:w="0" w:type="dxa"/>
            <w:right w:w="0" w:type="dxa"/>
          </w:tblCellMar>
        </w:tblPrEx>
        <w:trPr>
          <w:trHeight w:val="453"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6828025B">
            <w:pPr>
              <w:spacing w:line="239" w:lineRule="exact"/>
              <w:jc w:val="center"/>
              <w:rPr>
                <w:rFonts w:hint="eastAsia" w:ascii="宋体" w:hAnsi="宋体" w:eastAsia="宋体" w:cs="宋体"/>
                <w:w w:val="94"/>
                <w:sz w:val="21"/>
                <w:szCs w:val="21"/>
              </w:rPr>
            </w:pPr>
            <w:r>
              <w:rPr>
                <w:rFonts w:hint="eastAsia" w:ascii="宋体" w:hAnsi="宋体" w:eastAsia="宋体" w:cs="宋体"/>
                <w:w w:val="94"/>
                <w:sz w:val="21"/>
                <w:szCs w:val="21"/>
              </w:rPr>
              <w:t>5</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0B37F79C">
            <w:pPr>
              <w:spacing w:line="239" w:lineRule="exact"/>
              <w:ind w:left="1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对膳食服务的环境卫生</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8B83EBA">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676EA271">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10DE9428">
            <w:pPr>
              <w:spacing w:line="239" w:lineRule="exact"/>
              <w:ind w:left="380"/>
              <w:jc w:val="center"/>
              <w:rPr>
                <w:rFonts w:hint="eastAsia" w:ascii="宋体" w:hAnsi="宋体" w:eastAsia="宋体" w:cs="宋体"/>
                <w:sz w:val="21"/>
                <w:szCs w:val="21"/>
              </w:rPr>
            </w:pPr>
            <w:r>
              <w:rPr>
                <w:rFonts w:hint="eastAsia" w:ascii="宋体" w:hAnsi="宋体" w:eastAsia="宋体" w:cs="宋体"/>
                <w:sz w:val="21"/>
                <w:szCs w:val="21"/>
              </w:rPr>
              <w:t>不满意 □</w:t>
            </w:r>
          </w:p>
        </w:tc>
      </w:tr>
      <w:tr w14:paraId="5383A90B">
        <w:tblPrEx>
          <w:tblCellMar>
            <w:top w:w="0" w:type="dxa"/>
            <w:left w:w="0" w:type="dxa"/>
            <w:bottom w:w="0" w:type="dxa"/>
            <w:right w:w="0" w:type="dxa"/>
          </w:tblCellMar>
        </w:tblPrEx>
        <w:trPr>
          <w:trHeight w:val="422"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4B8284E5">
            <w:pPr>
              <w:spacing w:line="239" w:lineRule="exact"/>
              <w:jc w:val="center"/>
              <w:rPr>
                <w:rFonts w:hint="eastAsia" w:ascii="宋体" w:hAnsi="宋体" w:eastAsia="宋体" w:cs="宋体"/>
                <w:w w:val="94"/>
                <w:sz w:val="21"/>
                <w:szCs w:val="21"/>
              </w:rPr>
            </w:pPr>
            <w:r>
              <w:rPr>
                <w:rFonts w:hint="eastAsia" w:ascii="宋体" w:hAnsi="宋体" w:eastAsia="宋体" w:cs="宋体"/>
                <w:w w:val="94"/>
                <w:sz w:val="21"/>
                <w:szCs w:val="21"/>
              </w:rPr>
              <w:t>6</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3672FBDB">
            <w:pPr>
              <w:spacing w:line="239" w:lineRule="exact"/>
              <w:ind w:left="100"/>
              <w:jc w:val="both"/>
              <w:rPr>
                <w:rFonts w:hint="eastAsia" w:ascii="宋体" w:hAnsi="宋体" w:eastAsia="宋体" w:cs="宋体"/>
                <w:sz w:val="21"/>
                <w:szCs w:val="21"/>
              </w:rPr>
            </w:pPr>
            <w:r>
              <w:rPr>
                <w:rFonts w:hint="eastAsia" w:ascii="宋体" w:hAnsi="宋体" w:eastAsia="宋体" w:cs="宋体"/>
                <w:sz w:val="21"/>
                <w:szCs w:val="21"/>
                <w:lang w:eastAsia="zh-CN"/>
              </w:rPr>
              <w:t>对膳食的饭菜种类</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5800C1E">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2B0D6C52">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4927E3D7">
            <w:pPr>
              <w:spacing w:line="239" w:lineRule="exact"/>
              <w:ind w:left="380"/>
              <w:jc w:val="center"/>
              <w:rPr>
                <w:rFonts w:hint="eastAsia" w:ascii="宋体" w:hAnsi="宋体" w:eastAsia="宋体" w:cs="宋体"/>
                <w:sz w:val="21"/>
                <w:szCs w:val="21"/>
              </w:rPr>
            </w:pPr>
            <w:r>
              <w:rPr>
                <w:rFonts w:hint="eastAsia" w:ascii="宋体" w:hAnsi="宋体" w:eastAsia="宋体" w:cs="宋体"/>
                <w:sz w:val="21"/>
                <w:szCs w:val="21"/>
              </w:rPr>
              <w:t>不满意 □</w:t>
            </w:r>
          </w:p>
        </w:tc>
      </w:tr>
      <w:tr w14:paraId="3BE14431">
        <w:tblPrEx>
          <w:tblCellMar>
            <w:top w:w="0" w:type="dxa"/>
            <w:left w:w="0" w:type="dxa"/>
            <w:bottom w:w="0" w:type="dxa"/>
            <w:right w:w="0" w:type="dxa"/>
          </w:tblCellMar>
        </w:tblPrEx>
        <w:trPr>
          <w:trHeight w:val="590"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6E951F6C">
            <w:pPr>
              <w:spacing w:line="239" w:lineRule="exact"/>
              <w:jc w:val="center"/>
              <w:rPr>
                <w:rFonts w:hint="eastAsia" w:ascii="宋体" w:hAnsi="宋体" w:eastAsia="宋体" w:cs="宋体"/>
                <w:w w:val="94"/>
                <w:sz w:val="21"/>
                <w:szCs w:val="21"/>
              </w:rPr>
            </w:pPr>
            <w:r>
              <w:rPr>
                <w:rFonts w:hint="eastAsia" w:ascii="宋体" w:hAnsi="宋体" w:eastAsia="宋体" w:cs="宋体"/>
                <w:w w:val="94"/>
                <w:sz w:val="21"/>
                <w:szCs w:val="21"/>
              </w:rPr>
              <w:t>7</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6AA9C52A">
            <w:pPr>
              <w:spacing w:line="239" w:lineRule="exact"/>
              <w:ind w:left="1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对膳食的饭菜口味（可口度）</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B9188B7">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08FA1E45">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0432D0FB">
            <w:pPr>
              <w:spacing w:line="239" w:lineRule="exact"/>
              <w:ind w:left="380"/>
              <w:jc w:val="center"/>
              <w:rPr>
                <w:rFonts w:hint="eastAsia" w:ascii="宋体" w:hAnsi="宋体" w:eastAsia="宋体" w:cs="宋体"/>
                <w:sz w:val="21"/>
                <w:szCs w:val="21"/>
              </w:rPr>
            </w:pPr>
            <w:r>
              <w:rPr>
                <w:rFonts w:hint="eastAsia" w:ascii="宋体" w:hAnsi="宋体" w:eastAsia="宋体" w:cs="宋体"/>
                <w:sz w:val="21"/>
                <w:szCs w:val="21"/>
              </w:rPr>
              <w:t>不满意 □</w:t>
            </w:r>
          </w:p>
        </w:tc>
      </w:tr>
      <w:tr w14:paraId="039E74E2">
        <w:tblPrEx>
          <w:tblCellMar>
            <w:top w:w="0" w:type="dxa"/>
            <w:left w:w="0" w:type="dxa"/>
            <w:bottom w:w="0" w:type="dxa"/>
            <w:right w:w="0" w:type="dxa"/>
          </w:tblCellMar>
        </w:tblPrEx>
        <w:trPr>
          <w:trHeight w:val="568"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3940992C">
            <w:pPr>
              <w:spacing w:line="239" w:lineRule="exact"/>
              <w:jc w:val="center"/>
              <w:rPr>
                <w:rFonts w:hint="eastAsia" w:ascii="宋体" w:hAnsi="宋体" w:eastAsia="宋体" w:cs="宋体"/>
                <w:w w:val="94"/>
                <w:sz w:val="21"/>
                <w:szCs w:val="21"/>
              </w:rPr>
            </w:pPr>
            <w:r>
              <w:rPr>
                <w:rFonts w:hint="eastAsia" w:ascii="宋体" w:hAnsi="宋体" w:eastAsia="宋体" w:cs="宋体"/>
                <w:w w:val="94"/>
                <w:sz w:val="21"/>
                <w:szCs w:val="21"/>
              </w:rPr>
              <w:t>8</w:t>
            </w:r>
          </w:p>
        </w:tc>
        <w:tc>
          <w:tcPr>
            <w:tcW w:w="4703" w:type="dxa"/>
            <w:gridSpan w:val="2"/>
            <w:tcBorders>
              <w:top w:val="single" w:color="auto" w:sz="4" w:space="0"/>
              <w:left w:val="single" w:color="auto" w:sz="4" w:space="0"/>
              <w:bottom w:val="single" w:color="auto" w:sz="4" w:space="0"/>
              <w:right w:val="single" w:color="auto" w:sz="4" w:space="0"/>
            </w:tcBorders>
            <w:noWrap w:val="0"/>
            <w:vAlign w:val="center"/>
          </w:tcPr>
          <w:p w14:paraId="74187710">
            <w:pPr>
              <w:spacing w:line="239" w:lineRule="exact"/>
              <w:ind w:left="100"/>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膳食</w:t>
            </w:r>
            <w:r>
              <w:rPr>
                <w:rFonts w:hint="eastAsia" w:ascii="宋体" w:hAnsi="宋体" w:eastAsia="宋体" w:cs="宋体"/>
                <w:sz w:val="21"/>
                <w:szCs w:val="21"/>
              </w:rPr>
              <w:t>问题处理的及时性</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636B89E">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非常满意 □</w:t>
            </w:r>
          </w:p>
        </w:tc>
        <w:tc>
          <w:tcPr>
            <w:tcW w:w="1245" w:type="dxa"/>
            <w:tcBorders>
              <w:top w:val="single" w:color="auto" w:sz="4" w:space="0"/>
              <w:left w:val="single" w:color="auto" w:sz="4" w:space="0"/>
              <w:bottom w:val="single" w:color="auto" w:sz="4" w:space="0"/>
              <w:right w:val="single" w:color="auto" w:sz="4" w:space="0"/>
            </w:tcBorders>
            <w:noWrap w:val="0"/>
            <w:vAlign w:val="center"/>
          </w:tcPr>
          <w:p w14:paraId="30B01A5E">
            <w:pPr>
              <w:spacing w:line="239" w:lineRule="exact"/>
              <w:ind w:left="180"/>
              <w:jc w:val="center"/>
              <w:rPr>
                <w:rFonts w:hint="eastAsia" w:ascii="宋体" w:hAnsi="宋体" w:eastAsia="宋体" w:cs="宋体"/>
                <w:sz w:val="21"/>
                <w:szCs w:val="21"/>
              </w:rPr>
            </w:pPr>
            <w:r>
              <w:rPr>
                <w:rFonts w:hint="eastAsia" w:ascii="宋体" w:hAnsi="宋体" w:eastAsia="宋体" w:cs="宋体"/>
                <w:sz w:val="21"/>
                <w:szCs w:val="21"/>
              </w:rPr>
              <w:t>满意 □</w:t>
            </w:r>
          </w:p>
        </w:tc>
        <w:tc>
          <w:tcPr>
            <w:tcW w:w="1710" w:type="dxa"/>
            <w:tcBorders>
              <w:top w:val="single" w:color="auto" w:sz="4" w:space="0"/>
              <w:left w:val="single" w:color="auto" w:sz="4" w:space="0"/>
              <w:bottom w:val="single" w:color="auto" w:sz="4" w:space="0"/>
              <w:right w:val="single" w:color="auto" w:sz="4" w:space="0"/>
            </w:tcBorders>
            <w:noWrap w:val="0"/>
            <w:vAlign w:val="center"/>
          </w:tcPr>
          <w:p w14:paraId="187E9AC1">
            <w:pPr>
              <w:spacing w:line="239" w:lineRule="exact"/>
              <w:ind w:left="380"/>
              <w:jc w:val="center"/>
              <w:rPr>
                <w:rFonts w:hint="eastAsia" w:ascii="宋体" w:hAnsi="宋体" w:eastAsia="宋体" w:cs="宋体"/>
                <w:sz w:val="21"/>
                <w:szCs w:val="21"/>
              </w:rPr>
            </w:pPr>
            <w:r>
              <w:rPr>
                <w:rFonts w:hint="eastAsia" w:ascii="宋体" w:hAnsi="宋体" w:eastAsia="宋体" w:cs="宋体"/>
                <w:sz w:val="21"/>
                <w:szCs w:val="21"/>
              </w:rPr>
              <w:t>不满意 □</w:t>
            </w:r>
          </w:p>
        </w:tc>
      </w:tr>
      <w:tr w14:paraId="237D786A">
        <w:tblPrEx>
          <w:tblCellMar>
            <w:top w:w="0" w:type="dxa"/>
            <w:left w:w="0" w:type="dxa"/>
            <w:bottom w:w="0" w:type="dxa"/>
            <w:right w:w="0" w:type="dxa"/>
          </w:tblCellMar>
        </w:tblPrEx>
        <w:trPr>
          <w:trHeight w:val="1818" w:hRule="atLeast"/>
          <w:jc w:val="center"/>
        </w:trPr>
        <w:tc>
          <w:tcPr>
            <w:tcW w:w="422" w:type="dxa"/>
            <w:tcBorders>
              <w:top w:val="single" w:color="auto" w:sz="4" w:space="0"/>
              <w:left w:val="single" w:color="auto" w:sz="4" w:space="0"/>
              <w:bottom w:val="single" w:color="auto" w:sz="4" w:space="0"/>
              <w:right w:val="single" w:color="auto" w:sz="4" w:space="0"/>
            </w:tcBorders>
            <w:noWrap w:val="0"/>
            <w:vAlign w:val="center"/>
          </w:tcPr>
          <w:p w14:paraId="552BC4A9">
            <w:pPr>
              <w:spacing w:line="0" w:lineRule="atLeast"/>
              <w:jc w:val="center"/>
              <w:rPr>
                <w:rFonts w:hint="eastAsia" w:ascii="宋体" w:hAnsi="宋体" w:eastAsia="宋体" w:cs="宋体"/>
                <w:w w:val="94"/>
                <w:sz w:val="21"/>
                <w:szCs w:val="21"/>
              </w:rPr>
            </w:pPr>
            <w:r>
              <w:rPr>
                <w:rFonts w:hint="eastAsia" w:ascii="宋体" w:hAnsi="宋体" w:eastAsia="宋体" w:cs="宋体"/>
                <w:w w:val="94"/>
                <w:sz w:val="21"/>
                <w:szCs w:val="21"/>
              </w:rPr>
              <w:t>9</w:t>
            </w:r>
          </w:p>
        </w:tc>
        <w:tc>
          <w:tcPr>
            <w:tcW w:w="9218" w:type="dxa"/>
            <w:gridSpan w:val="5"/>
            <w:tcBorders>
              <w:top w:val="single" w:color="auto" w:sz="4" w:space="0"/>
              <w:left w:val="single" w:color="auto" w:sz="4" w:space="0"/>
              <w:bottom w:val="single" w:color="auto" w:sz="4" w:space="0"/>
              <w:right w:val="single" w:color="auto" w:sz="4" w:space="0"/>
            </w:tcBorders>
            <w:noWrap w:val="0"/>
            <w:vAlign w:val="top"/>
          </w:tcPr>
          <w:p w14:paraId="72DA9E11">
            <w:pPr>
              <w:spacing w:line="0" w:lineRule="atLeast"/>
              <w:jc w:val="both"/>
              <w:rPr>
                <w:rFonts w:hint="eastAsia" w:ascii="宋体" w:hAnsi="宋体" w:eastAsia="宋体" w:cs="宋体"/>
                <w:sz w:val="21"/>
                <w:szCs w:val="21"/>
              </w:rPr>
            </w:pPr>
            <w:r>
              <w:rPr>
                <w:rFonts w:hint="eastAsia" w:ascii="宋体" w:hAnsi="宋体" w:eastAsia="宋体" w:cs="宋体"/>
                <w:sz w:val="21"/>
                <w:szCs w:val="21"/>
              </w:rPr>
              <w:t>在对入住长者</w:t>
            </w:r>
            <w:r>
              <w:rPr>
                <w:rFonts w:hint="eastAsia" w:ascii="宋体" w:hAnsi="宋体" w:eastAsia="宋体" w:cs="宋体"/>
                <w:sz w:val="21"/>
                <w:szCs w:val="21"/>
                <w:lang w:eastAsia="zh-CN"/>
              </w:rPr>
              <w:t>膳食服务</w:t>
            </w:r>
            <w:r>
              <w:rPr>
                <w:rFonts w:hint="eastAsia" w:ascii="宋体" w:hAnsi="宋体" w:eastAsia="宋体" w:cs="宋体"/>
                <w:sz w:val="21"/>
                <w:szCs w:val="21"/>
              </w:rPr>
              <w:t>方面，您认为需要改进的地方或建议：</w:t>
            </w:r>
          </w:p>
        </w:tc>
      </w:tr>
      <w:tr w14:paraId="5A34B4CC">
        <w:tblPrEx>
          <w:tblCellMar>
            <w:top w:w="0" w:type="dxa"/>
            <w:left w:w="0" w:type="dxa"/>
            <w:bottom w:w="0" w:type="dxa"/>
            <w:right w:w="0" w:type="dxa"/>
          </w:tblCellMar>
        </w:tblPrEx>
        <w:trPr>
          <w:trHeight w:val="317" w:hRule="atLeast"/>
          <w:jc w:val="center"/>
        </w:trPr>
        <w:tc>
          <w:tcPr>
            <w:tcW w:w="422" w:type="dxa"/>
            <w:tcBorders>
              <w:top w:val="single" w:color="auto" w:sz="4" w:space="0"/>
            </w:tcBorders>
            <w:noWrap w:val="0"/>
            <w:vAlign w:val="center"/>
          </w:tcPr>
          <w:p w14:paraId="5883CBCD">
            <w:pPr>
              <w:spacing w:line="0" w:lineRule="atLeast"/>
              <w:jc w:val="center"/>
              <w:rPr>
                <w:rFonts w:hint="eastAsia" w:ascii="宋体" w:hAnsi="宋体" w:eastAsia="宋体" w:cs="宋体"/>
                <w:w w:val="95"/>
                <w:sz w:val="21"/>
                <w:szCs w:val="21"/>
              </w:rPr>
            </w:pPr>
          </w:p>
        </w:tc>
        <w:tc>
          <w:tcPr>
            <w:tcW w:w="2945" w:type="dxa"/>
            <w:tcBorders>
              <w:top w:val="single" w:color="auto" w:sz="4" w:space="0"/>
            </w:tcBorders>
            <w:noWrap w:val="0"/>
            <w:vAlign w:val="center"/>
          </w:tcPr>
          <w:p w14:paraId="3775F733">
            <w:pPr>
              <w:spacing w:line="0" w:lineRule="atLeast"/>
              <w:ind w:left="100"/>
              <w:jc w:val="center"/>
              <w:rPr>
                <w:rFonts w:hint="eastAsia" w:ascii="宋体" w:hAnsi="宋体" w:eastAsia="宋体" w:cs="宋体"/>
                <w:sz w:val="21"/>
                <w:szCs w:val="21"/>
              </w:rPr>
            </w:pPr>
          </w:p>
        </w:tc>
        <w:tc>
          <w:tcPr>
            <w:tcW w:w="3318" w:type="dxa"/>
            <w:gridSpan w:val="2"/>
            <w:tcBorders>
              <w:top w:val="single" w:color="auto" w:sz="4" w:space="0"/>
            </w:tcBorders>
            <w:noWrap w:val="0"/>
            <w:vAlign w:val="center"/>
          </w:tcPr>
          <w:p w14:paraId="2C7E3B41">
            <w:pPr>
              <w:spacing w:line="0" w:lineRule="atLeast"/>
              <w:jc w:val="center"/>
              <w:rPr>
                <w:rFonts w:hint="eastAsia" w:ascii="宋体" w:hAnsi="宋体" w:eastAsia="宋体" w:cs="宋体"/>
                <w:sz w:val="21"/>
                <w:szCs w:val="21"/>
              </w:rPr>
            </w:pPr>
          </w:p>
        </w:tc>
        <w:tc>
          <w:tcPr>
            <w:tcW w:w="1245" w:type="dxa"/>
            <w:tcBorders>
              <w:top w:val="single" w:color="auto" w:sz="4" w:space="0"/>
            </w:tcBorders>
            <w:noWrap w:val="0"/>
            <w:vAlign w:val="center"/>
          </w:tcPr>
          <w:p w14:paraId="178D048F">
            <w:pPr>
              <w:spacing w:line="0" w:lineRule="atLeast"/>
              <w:jc w:val="center"/>
              <w:rPr>
                <w:rFonts w:hint="eastAsia" w:ascii="宋体" w:hAnsi="宋体" w:eastAsia="宋体" w:cs="宋体"/>
                <w:sz w:val="21"/>
                <w:szCs w:val="21"/>
              </w:rPr>
            </w:pPr>
          </w:p>
        </w:tc>
        <w:tc>
          <w:tcPr>
            <w:tcW w:w="1710" w:type="dxa"/>
            <w:tcBorders>
              <w:top w:val="single" w:color="auto" w:sz="4" w:space="0"/>
            </w:tcBorders>
            <w:noWrap w:val="0"/>
            <w:vAlign w:val="center"/>
          </w:tcPr>
          <w:p w14:paraId="6BFCAC27">
            <w:pPr>
              <w:spacing w:line="0" w:lineRule="atLeast"/>
              <w:jc w:val="center"/>
              <w:rPr>
                <w:rFonts w:hint="eastAsia" w:ascii="宋体" w:hAnsi="宋体" w:eastAsia="宋体" w:cs="宋体"/>
                <w:sz w:val="21"/>
                <w:szCs w:val="21"/>
              </w:rPr>
            </w:pPr>
          </w:p>
        </w:tc>
      </w:tr>
      <w:tr w14:paraId="7A2B7C79">
        <w:tblPrEx>
          <w:tblCellMar>
            <w:top w:w="0" w:type="dxa"/>
            <w:left w:w="0" w:type="dxa"/>
            <w:bottom w:w="0" w:type="dxa"/>
            <w:right w:w="0" w:type="dxa"/>
          </w:tblCellMar>
        </w:tblPrEx>
        <w:trPr>
          <w:trHeight w:val="317" w:hRule="atLeast"/>
          <w:jc w:val="center"/>
        </w:trPr>
        <w:tc>
          <w:tcPr>
            <w:tcW w:w="422" w:type="dxa"/>
            <w:noWrap w:val="0"/>
            <w:vAlign w:val="center"/>
          </w:tcPr>
          <w:p w14:paraId="56B7961A">
            <w:pPr>
              <w:spacing w:line="0" w:lineRule="atLeast"/>
              <w:jc w:val="center"/>
              <w:rPr>
                <w:rFonts w:hint="eastAsia" w:ascii="宋体" w:hAnsi="宋体" w:eastAsia="宋体" w:cs="宋体"/>
                <w:w w:val="95"/>
                <w:sz w:val="21"/>
                <w:szCs w:val="21"/>
              </w:rPr>
            </w:pPr>
          </w:p>
        </w:tc>
        <w:tc>
          <w:tcPr>
            <w:tcW w:w="2945" w:type="dxa"/>
            <w:noWrap w:val="0"/>
            <w:vAlign w:val="center"/>
          </w:tcPr>
          <w:p w14:paraId="408086AC">
            <w:pPr>
              <w:jc w:val="center"/>
              <w:rPr>
                <w:rFonts w:hint="eastAsia" w:ascii="宋体" w:hAnsi="宋体" w:eastAsia="宋体" w:cs="宋体"/>
                <w:sz w:val="21"/>
                <w:szCs w:val="21"/>
              </w:rPr>
            </w:pPr>
            <w:r>
              <w:rPr>
                <w:rFonts w:hint="eastAsia" w:ascii="宋体" w:hAnsi="宋体" w:eastAsia="宋体" w:cs="宋体"/>
                <w:sz w:val="21"/>
                <w:szCs w:val="21"/>
              </w:rPr>
              <w:t xml:space="preserve">满意调查结果：满意占：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p>
        </w:tc>
        <w:tc>
          <w:tcPr>
            <w:tcW w:w="3318" w:type="dxa"/>
            <w:gridSpan w:val="2"/>
            <w:noWrap w:val="0"/>
            <w:vAlign w:val="center"/>
          </w:tcPr>
          <w:p w14:paraId="4B0F3957">
            <w:pPr>
              <w:spacing w:line="0" w:lineRule="atLeast"/>
              <w:jc w:val="center"/>
              <w:rPr>
                <w:rFonts w:hint="eastAsia" w:ascii="宋体" w:hAnsi="宋体" w:eastAsia="宋体" w:cs="宋体"/>
                <w:sz w:val="21"/>
                <w:szCs w:val="21"/>
              </w:rPr>
            </w:pPr>
          </w:p>
        </w:tc>
        <w:tc>
          <w:tcPr>
            <w:tcW w:w="1245" w:type="dxa"/>
            <w:noWrap w:val="0"/>
            <w:vAlign w:val="center"/>
          </w:tcPr>
          <w:p w14:paraId="5030F9DB">
            <w:pPr>
              <w:spacing w:line="0" w:lineRule="atLeast"/>
              <w:jc w:val="center"/>
              <w:rPr>
                <w:rFonts w:hint="eastAsia" w:ascii="宋体" w:hAnsi="宋体" w:eastAsia="宋体" w:cs="宋体"/>
                <w:sz w:val="21"/>
                <w:szCs w:val="21"/>
              </w:rPr>
            </w:pPr>
          </w:p>
        </w:tc>
        <w:tc>
          <w:tcPr>
            <w:tcW w:w="1710" w:type="dxa"/>
            <w:noWrap w:val="0"/>
            <w:vAlign w:val="center"/>
          </w:tcPr>
          <w:p w14:paraId="3A8CBC47">
            <w:pPr>
              <w:spacing w:line="0" w:lineRule="atLeast"/>
              <w:jc w:val="center"/>
              <w:rPr>
                <w:rFonts w:hint="eastAsia" w:ascii="宋体" w:hAnsi="宋体" w:eastAsia="宋体" w:cs="宋体"/>
                <w:sz w:val="21"/>
                <w:szCs w:val="21"/>
              </w:rPr>
            </w:pPr>
          </w:p>
        </w:tc>
      </w:tr>
      <w:tr w14:paraId="51DFDE7F">
        <w:tblPrEx>
          <w:tblCellMar>
            <w:top w:w="0" w:type="dxa"/>
            <w:left w:w="0" w:type="dxa"/>
            <w:bottom w:w="0" w:type="dxa"/>
            <w:right w:w="0" w:type="dxa"/>
          </w:tblCellMar>
        </w:tblPrEx>
        <w:trPr>
          <w:trHeight w:val="317" w:hRule="atLeast"/>
          <w:jc w:val="center"/>
        </w:trPr>
        <w:tc>
          <w:tcPr>
            <w:tcW w:w="422" w:type="dxa"/>
            <w:noWrap w:val="0"/>
            <w:vAlign w:val="center"/>
          </w:tcPr>
          <w:p w14:paraId="56AE886F">
            <w:pPr>
              <w:spacing w:line="0" w:lineRule="atLeast"/>
              <w:jc w:val="center"/>
              <w:rPr>
                <w:rFonts w:hint="eastAsia" w:ascii="宋体" w:hAnsi="宋体" w:eastAsia="宋体" w:cs="宋体"/>
                <w:w w:val="95"/>
                <w:sz w:val="21"/>
                <w:szCs w:val="21"/>
              </w:rPr>
            </w:pPr>
          </w:p>
        </w:tc>
        <w:tc>
          <w:tcPr>
            <w:tcW w:w="2945" w:type="dxa"/>
            <w:noWrap w:val="0"/>
            <w:vAlign w:val="center"/>
          </w:tcPr>
          <w:p w14:paraId="7F871751">
            <w:pPr>
              <w:spacing w:line="0" w:lineRule="atLeast"/>
              <w:ind w:left="100"/>
              <w:jc w:val="center"/>
              <w:rPr>
                <w:rFonts w:hint="eastAsia" w:ascii="宋体" w:hAnsi="宋体" w:eastAsia="宋体" w:cs="宋体"/>
                <w:sz w:val="21"/>
                <w:szCs w:val="21"/>
              </w:rPr>
            </w:pPr>
          </w:p>
        </w:tc>
        <w:tc>
          <w:tcPr>
            <w:tcW w:w="3318" w:type="dxa"/>
            <w:gridSpan w:val="2"/>
            <w:noWrap w:val="0"/>
            <w:vAlign w:val="center"/>
          </w:tcPr>
          <w:p w14:paraId="6390323C">
            <w:pPr>
              <w:spacing w:line="0" w:lineRule="atLeast"/>
              <w:jc w:val="center"/>
              <w:rPr>
                <w:rFonts w:hint="eastAsia" w:ascii="宋体" w:hAnsi="宋体" w:eastAsia="宋体" w:cs="宋体"/>
                <w:sz w:val="21"/>
                <w:szCs w:val="21"/>
              </w:rPr>
            </w:pPr>
          </w:p>
        </w:tc>
        <w:tc>
          <w:tcPr>
            <w:tcW w:w="1245" w:type="dxa"/>
            <w:noWrap w:val="0"/>
            <w:vAlign w:val="center"/>
          </w:tcPr>
          <w:p w14:paraId="67F91344">
            <w:pPr>
              <w:spacing w:line="0" w:lineRule="atLeast"/>
              <w:jc w:val="center"/>
              <w:rPr>
                <w:rFonts w:hint="eastAsia" w:ascii="宋体" w:hAnsi="宋体" w:eastAsia="宋体" w:cs="宋体"/>
                <w:sz w:val="21"/>
                <w:szCs w:val="21"/>
              </w:rPr>
            </w:pPr>
          </w:p>
        </w:tc>
        <w:tc>
          <w:tcPr>
            <w:tcW w:w="1710" w:type="dxa"/>
            <w:noWrap w:val="0"/>
            <w:vAlign w:val="center"/>
          </w:tcPr>
          <w:p w14:paraId="67DAD915">
            <w:pPr>
              <w:spacing w:line="0" w:lineRule="atLeast"/>
              <w:jc w:val="center"/>
              <w:rPr>
                <w:rFonts w:hint="eastAsia" w:ascii="宋体" w:hAnsi="宋体" w:eastAsia="宋体" w:cs="宋体"/>
                <w:sz w:val="21"/>
                <w:szCs w:val="21"/>
              </w:rPr>
            </w:pPr>
          </w:p>
        </w:tc>
      </w:tr>
    </w:tbl>
    <w:p w14:paraId="2B68E4DF">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 w:eastAsia="仿宋_GB2312" w:cs="仿宋"/>
          <w:sz w:val="32"/>
          <w:szCs w:val="32"/>
          <w:lang w:val="en-US" w:eastAsia="zh-CN"/>
        </w:rPr>
      </w:pPr>
    </w:p>
    <w:p w14:paraId="05F747F4">
      <w:pPr>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br w:type="page"/>
      </w:r>
    </w:p>
    <w:p w14:paraId="42938B13">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附件</w:t>
      </w:r>
      <w:r>
        <w:rPr>
          <w:rFonts w:hint="eastAsia" w:ascii="宋体" w:hAnsi="宋体" w:eastAsia="宋体" w:cs="宋体"/>
          <w:sz w:val="28"/>
          <w:szCs w:val="28"/>
          <w:lang w:val="en-US" w:eastAsia="zh-CN"/>
        </w:rPr>
        <w:t>3-3：</w:t>
      </w:r>
    </w:p>
    <w:p w14:paraId="42FE87F7">
      <w:pPr>
        <w:pStyle w:val="8"/>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bCs/>
          <w:sz w:val="28"/>
          <w:szCs w:val="28"/>
          <w:lang w:val="en-US" w:eastAsia="zh-CN"/>
        </w:rPr>
        <w:t>广州市增城区颐养院弹性支出及配套服务项目-膳食服务每周管理监督检查表</w:t>
      </w:r>
    </w:p>
    <w:tbl>
      <w:tblPr>
        <w:tblStyle w:val="6"/>
        <w:tblW w:w="96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840"/>
        <w:gridCol w:w="4800"/>
        <w:gridCol w:w="1749"/>
        <w:gridCol w:w="862"/>
        <w:gridCol w:w="875"/>
      </w:tblGrid>
      <w:tr w14:paraId="0A2D6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gridSpan w:val="2"/>
            <w:noWrap w:val="0"/>
            <w:vAlign w:val="center"/>
          </w:tcPr>
          <w:p w14:paraId="5F952772">
            <w:pPr>
              <w:jc w:val="center"/>
              <w:rPr>
                <w:rFonts w:hint="eastAsia" w:ascii="宋体" w:hAnsi="宋体" w:eastAsia="宋体" w:cs="宋体"/>
                <w:sz w:val="21"/>
                <w:szCs w:val="21"/>
              </w:rPr>
            </w:pPr>
            <w:r>
              <w:rPr>
                <w:rFonts w:hint="eastAsia" w:ascii="宋体" w:hAnsi="宋体" w:eastAsia="宋体" w:cs="宋体"/>
                <w:sz w:val="21"/>
                <w:szCs w:val="21"/>
              </w:rPr>
              <w:t>检查区域</w:t>
            </w:r>
          </w:p>
        </w:tc>
        <w:tc>
          <w:tcPr>
            <w:tcW w:w="6549" w:type="dxa"/>
            <w:gridSpan w:val="2"/>
            <w:noWrap w:val="0"/>
            <w:vAlign w:val="center"/>
          </w:tcPr>
          <w:p w14:paraId="0FC79BD3">
            <w:pPr>
              <w:jc w:val="center"/>
              <w:rPr>
                <w:rFonts w:hint="eastAsia" w:ascii="宋体" w:hAnsi="宋体" w:eastAsia="宋体" w:cs="宋体"/>
                <w:sz w:val="21"/>
                <w:szCs w:val="21"/>
              </w:rPr>
            </w:pPr>
            <w:r>
              <w:rPr>
                <w:rFonts w:hint="eastAsia" w:ascii="宋体" w:hAnsi="宋体" w:eastAsia="宋体" w:cs="宋体"/>
                <w:sz w:val="21"/>
                <w:szCs w:val="21"/>
              </w:rPr>
              <w:t>检查标准</w:t>
            </w:r>
          </w:p>
        </w:tc>
        <w:tc>
          <w:tcPr>
            <w:tcW w:w="862" w:type="dxa"/>
            <w:noWrap w:val="0"/>
            <w:vAlign w:val="center"/>
          </w:tcPr>
          <w:p w14:paraId="2747A698">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分值</w:t>
            </w:r>
          </w:p>
        </w:tc>
        <w:tc>
          <w:tcPr>
            <w:tcW w:w="875" w:type="dxa"/>
            <w:noWrap w:val="0"/>
            <w:vAlign w:val="center"/>
          </w:tcPr>
          <w:p w14:paraId="17D481C3">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得分</w:t>
            </w:r>
          </w:p>
        </w:tc>
      </w:tr>
      <w:tr w14:paraId="0178C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515F2EF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840" w:type="dxa"/>
            <w:vMerge w:val="restart"/>
            <w:noWrap w:val="0"/>
            <w:vAlign w:val="center"/>
          </w:tcPr>
          <w:p w14:paraId="7275273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每天配送</w:t>
            </w:r>
          </w:p>
        </w:tc>
        <w:tc>
          <w:tcPr>
            <w:tcW w:w="6549" w:type="dxa"/>
            <w:gridSpan w:val="2"/>
            <w:noWrap w:val="0"/>
            <w:vAlign w:val="center"/>
          </w:tcPr>
          <w:p w14:paraId="62F5D6F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检查菜的新鲜程度，有无异叶、变质、烂叶的现象。</w:t>
            </w:r>
          </w:p>
        </w:tc>
        <w:tc>
          <w:tcPr>
            <w:tcW w:w="862" w:type="dxa"/>
            <w:noWrap w:val="0"/>
            <w:vAlign w:val="center"/>
          </w:tcPr>
          <w:p w14:paraId="37C6C81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center"/>
          </w:tcPr>
          <w:p w14:paraId="129780D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1C3DE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3143A69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840" w:type="dxa"/>
            <w:vMerge w:val="continue"/>
            <w:noWrap w:val="0"/>
            <w:vAlign w:val="center"/>
          </w:tcPr>
          <w:p w14:paraId="4C9124C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0EAA39F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对每天提供肉类的供货商要检查是否有质检合格证，对证件上的生产日期，保质日期进行核实。</w:t>
            </w:r>
          </w:p>
        </w:tc>
        <w:tc>
          <w:tcPr>
            <w:tcW w:w="862" w:type="dxa"/>
            <w:noWrap w:val="0"/>
            <w:vAlign w:val="center"/>
          </w:tcPr>
          <w:p w14:paraId="3B24AA1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center"/>
          </w:tcPr>
          <w:p w14:paraId="51ED576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55031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35412C4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840" w:type="dxa"/>
            <w:vMerge w:val="continue"/>
            <w:noWrap w:val="0"/>
            <w:vAlign w:val="center"/>
          </w:tcPr>
          <w:p w14:paraId="5CCCA24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7408E0C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确认证件后对肉的质量进行检查，主要从肉质、颜色、气味、水分上进行判断肉的质量，若出现的质量问题要上报主管部门。</w:t>
            </w:r>
          </w:p>
        </w:tc>
        <w:tc>
          <w:tcPr>
            <w:tcW w:w="862" w:type="dxa"/>
            <w:noWrap w:val="0"/>
            <w:vAlign w:val="center"/>
          </w:tcPr>
          <w:p w14:paraId="2ACF77C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center"/>
          </w:tcPr>
          <w:p w14:paraId="729387A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1E10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0BAA933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840" w:type="dxa"/>
            <w:vMerge w:val="continue"/>
            <w:noWrap w:val="0"/>
            <w:vAlign w:val="center"/>
          </w:tcPr>
          <w:p w14:paraId="28EFD08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45DF4784">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包装好的调料品主要检查包装上注明的生产日期、保质期、规格 、生产地等相关内容，对供货商要求出示单据，生产合格证等相关证件。</w:t>
            </w:r>
          </w:p>
        </w:tc>
        <w:tc>
          <w:tcPr>
            <w:tcW w:w="862" w:type="dxa"/>
            <w:noWrap w:val="0"/>
            <w:vAlign w:val="center"/>
          </w:tcPr>
          <w:p w14:paraId="23305A6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center"/>
          </w:tcPr>
          <w:p w14:paraId="001845C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6BE8F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7860FA8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840" w:type="dxa"/>
            <w:vMerge w:val="continue"/>
            <w:noWrap w:val="0"/>
            <w:vAlign w:val="center"/>
          </w:tcPr>
          <w:p w14:paraId="24A39F6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6D3383D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全料类散装的料品在验收时注意检查里面是否含有杂质，有无烂的、碎的、小石子等。还要检查料品的干燥度、色泽，是否有异味，确认没有质量问题就对照票据上的斤数进行验收。</w:t>
            </w:r>
          </w:p>
        </w:tc>
        <w:tc>
          <w:tcPr>
            <w:tcW w:w="862" w:type="dxa"/>
            <w:noWrap w:val="0"/>
            <w:vAlign w:val="center"/>
          </w:tcPr>
          <w:p w14:paraId="61524F4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center"/>
          </w:tcPr>
          <w:p w14:paraId="0FDFBDE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5D669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2A66D95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840" w:type="dxa"/>
            <w:vMerge w:val="restart"/>
            <w:noWrap w:val="0"/>
            <w:vAlign w:val="center"/>
          </w:tcPr>
          <w:p w14:paraId="56D2EE1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仓库</w:t>
            </w:r>
          </w:p>
        </w:tc>
        <w:tc>
          <w:tcPr>
            <w:tcW w:w="6549" w:type="dxa"/>
            <w:gridSpan w:val="2"/>
            <w:noWrap w:val="0"/>
            <w:vAlign w:val="center"/>
          </w:tcPr>
          <w:p w14:paraId="77C0D40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冻品、鱼、肉类无过期、变质、合格证、检疫证齐</w:t>
            </w:r>
          </w:p>
        </w:tc>
        <w:tc>
          <w:tcPr>
            <w:tcW w:w="862" w:type="dxa"/>
            <w:noWrap w:val="0"/>
            <w:vAlign w:val="center"/>
          </w:tcPr>
          <w:p w14:paraId="69B0F4C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center"/>
          </w:tcPr>
          <w:p w14:paraId="356E457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5A6A8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60B09B6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840" w:type="dxa"/>
            <w:vMerge w:val="continue"/>
            <w:noWrap w:val="0"/>
            <w:vAlign w:val="center"/>
          </w:tcPr>
          <w:p w14:paraId="62D44D6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133B0A7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米、面、油为主流品牌，具备合格证，在保质期内</w:t>
            </w:r>
          </w:p>
        </w:tc>
        <w:tc>
          <w:tcPr>
            <w:tcW w:w="862" w:type="dxa"/>
            <w:noWrap w:val="0"/>
            <w:vAlign w:val="center"/>
          </w:tcPr>
          <w:p w14:paraId="3003C4B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center"/>
          </w:tcPr>
          <w:p w14:paraId="3DC8580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00679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1AA0757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840" w:type="dxa"/>
            <w:vMerge w:val="continue"/>
            <w:noWrap w:val="0"/>
            <w:vAlign w:val="center"/>
          </w:tcPr>
          <w:p w14:paraId="1394DCA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68E1E02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调味品、副食品合格证齐全，未过期</w:t>
            </w:r>
          </w:p>
        </w:tc>
        <w:tc>
          <w:tcPr>
            <w:tcW w:w="862" w:type="dxa"/>
            <w:noWrap w:val="0"/>
            <w:vAlign w:val="center"/>
          </w:tcPr>
          <w:p w14:paraId="58891C5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center"/>
          </w:tcPr>
          <w:p w14:paraId="6700C51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02921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60E6C09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840" w:type="dxa"/>
            <w:vMerge w:val="continue"/>
            <w:noWrap w:val="0"/>
            <w:vAlign w:val="center"/>
          </w:tcPr>
          <w:p w14:paraId="6DBDDCD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70EC6CE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货物存放整齐、标记分明、仓库场地卫生，无积灰</w:t>
            </w:r>
          </w:p>
        </w:tc>
        <w:tc>
          <w:tcPr>
            <w:tcW w:w="862" w:type="dxa"/>
            <w:noWrap w:val="0"/>
            <w:vAlign w:val="center"/>
          </w:tcPr>
          <w:p w14:paraId="4D4611D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center"/>
          </w:tcPr>
          <w:p w14:paraId="21ECE3D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577E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5FE09CA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840" w:type="dxa"/>
            <w:vMerge w:val="continue"/>
            <w:noWrap w:val="0"/>
            <w:vAlign w:val="center"/>
          </w:tcPr>
          <w:p w14:paraId="3077967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500B906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货物包装完好、散装货物密封加盖</w:t>
            </w:r>
          </w:p>
        </w:tc>
        <w:tc>
          <w:tcPr>
            <w:tcW w:w="862" w:type="dxa"/>
            <w:noWrap w:val="0"/>
            <w:vAlign w:val="center"/>
          </w:tcPr>
          <w:p w14:paraId="1C7C748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center"/>
          </w:tcPr>
          <w:p w14:paraId="3D9C06F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19E6D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0F56979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840" w:type="dxa"/>
            <w:vMerge w:val="restart"/>
            <w:noWrap w:val="0"/>
            <w:vAlign w:val="center"/>
          </w:tcPr>
          <w:p w14:paraId="2117A6F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打饭窗口</w:t>
            </w:r>
          </w:p>
        </w:tc>
        <w:tc>
          <w:tcPr>
            <w:tcW w:w="6549" w:type="dxa"/>
            <w:gridSpan w:val="2"/>
            <w:noWrap w:val="0"/>
            <w:vAlign w:val="center"/>
          </w:tcPr>
          <w:p w14:paraId="01DA4F1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打饭窗口 工作人员需统一着装，戴口罩、手套，按规定操作</w:t>
            </w:r>
          </w:p>
        </w:tc>
        <w:tc>
          <w:tcPr>
            <w:tcW w:w="862" w:type="dxa"/>
            <w:noWrap w:val="0"/>
            <w:vAlign w:val="top"/>
          </w:tcPr>
          <w:p w14:paraId="0980D8D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321137B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63258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0FE0348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840" w:type="dxa"/>
            <w:vMerge w:val="continue"/>
            <w:noWrap w:val="0"/>
            <w:vAlign w:val="center"/>
          </w:tcPr>
          <w:p w14:paraId="388C290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6A525FF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米饭、面点、有无变质、变味，是否合格</w:t>
            </w:r>
          </w:p>
        </w:tc>
        <w:tc>
          <w:tcPr>
            <w:tcW w:w="862" w:type="dxa"/>
            <w:noWrap w:val="0"/>
            <w:vAlign w:val="top"/>
          </w:tcPr>
          <w:p w14:paraId="0FC65C5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789D36F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3A116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1177AF5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840" w:type="dxa"/>
            <w:vMerge w:val="continue"/>
            <w:noWrap w:val="0"/>
            <w:vAlign w:val="center"/>
          </w:tcPr>
          <w:p w14:paraId="1E5DC48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2368588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健康证需集中张贴在公示栏</w:t>
            </w:r>
          </w:p>
        </w:tc>
        <w:tc>
          <w:tcPr>
            <w:tcW w:w="862" w:type="dxa"/>
            <w:noWrap w:val="0"/>
            <w:vAlign w:val="top"/>
          </w:tcPr>
          <w:p w14:paraId="52D2F39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top"/>
          </w:tcPr>
          <w:p w14:paraId="14F43B6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1D55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6760E2E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840" w:type="dxa"/>
            <w:vMerge w:val="continue"/>
            <w:noWrap w:val="0"/>
            <w:vAlign w:val="center"/>
          </w:tcPr>
          <w:p w14:paraId="667C6EC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688C439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打饭台不得摆放私人物品工作人员不得在窗口内进食</w:t>
            </w:r>
          </w:p>
        </w:tc>
        <w:tc>
          <w:tcPr>
            <w:tcW w:w="862" w:type="dxa"/>
            <w:noWrap w:val="0"/>
            <w:vAlign w:val="top"/>
          </w:tcPr>
          <w:p w14:paraId="2B8A76B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875" w:type="dxa"/>
            <w:noWrap w:val="0"/>
            <w:vAlign w:val="top"/>
          </w:tcPr>
          <w:p w14:paraId="0620179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02B9E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087B447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840" w:type="dxa"/>
            <w:vMerge w:val="continue"/>
            <w:noWrap w:val="0"/>
            <w:vAlign w:val="center"/>
          </w:tcPr>
          <w:p w14:paraId="1E3918A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5464D67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打饭台物料摆放整齐，窗口擦拭干净无灰尘、无污垢</w:t>
            </w:r>
          </w:p>
        </w:tc>
        <w:tc>
          <w:tcPr>
            <w:tcW w:w="862" w:type="dxa"/>
            <w:noWrap w:val="0"/>
            <w:vAlign w:val="top"/>
          </w:tcPr>
          <w:p w14:paraId="236EEE1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top"/>
          </w:tcPr>
          <w:p w14:paraId="187BCCA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01C0D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72DD771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840" w:type="dxa"/>
            <w:vMerge w:val="restart"/>
            <w:noWrap w:val="0"/>
            <w:vAlign w:val="center"/>
          </w:tcPr>
          <w:p w14:paraId="1291509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餐厅</w:t>
            </w:r>
          </w:p>
        </w:tc>
        <w:tc>
          <w:tcPr>
            <w:tcW w:w="6549" w:type="dxa"/>
            <w:gridSpan w:val="2"/>
            <w:noWrap w:val="0"/>
            <w:vAlign w:val="center"/>
          </w:tcPr>
          <w:p w14:paraId="19A4259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餐厅 地面干净、餐桌整齐，无积灰、无油渍</w:t>
            </w:r>
          </w:p>
        </w:tc>
        <w:tc>
          <w:tcPr>
            <w:tcW w:w="862" w:type="dxa"/>
            <w:noWrap w:val="0"/>
            <w:vAlign w:val="top"/>
          </w:tcPr>
          <w:p w14:paraId="2824E48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top"/>
          </w:tcPr>
          <w:p w14:paraId="7F8275E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5732A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5C5BBBB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840" w:type="dxa"/>
            <w:vMerge w:val="continue"/>
            <w:noWrap w:val="0"/>
            <w:vAlign w:val="center"/>
          </w:tcPr>
          <w:p w14:paraId="7735850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27FE3123">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顶棚格栅无灰尘、无蜘蛛网、无卫生死角</w:t>
            </w:r>
          </w:p>
        </w:tc>
        <w:tc>
          <w:tcPr>
            <w:tcW w:w="862" w:type="dxa"/>
            <w:noWrap w:val="0"/>
            <w:vAlign w:val="top"/>
          </w:tcPr>
          <w:p w14:paraId="5BB5EBF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top"/>
          </w:tcPr>
          <w:p w14:paraId="5620590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70E62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58F1866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840" w:type="dxa"/>
            <w:vMerge w:val="continue"/>
            <w:noWrap w:val="0"/>
            <w:vAlign w:val="center"/>
          </w:tcPr>
          <w:p w14:paraId="55EAD78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5D28465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窗户整洁明亮，无积灰</w:t>
            </w:r>
          </w:p>
        </w:tc>
        <w:tc>
          <w:tcPr>
            <w:tcW w:w="862" w:type="dxa"/>
            <w:noWrap w:val="0"/>
            <w:vAlign w:val="top"/>
          </w:tcPr>
          <w:p w14:paraId="2673DC4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top"/>
          </w:tcPr>
          <w:p w14:paraId="3D38349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2D3FC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3DE0E45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840" w:type="dxa"/>
            <w:vMerge w:val="continue"/>
            <w:noWrap w:val="0"/>
            <w:vAlign w:val="center"/>
          </w:tcPr>
          <w:p w14:paraId="5B080A7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22EC68A3">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餐盘清洁干燥、碗筷无油污、清洁干净</w:t>
            </w:r>
          </w:p>
        </w:tc>
        <w:tc>
          <w:tcPr>
            <w:tcW w:w="862" w:type="dxa"/>
            <w:noWrap w:val="0"/>
            <w:vAlign w:val="top"/>
          </w:tcPr>
          <w:p w14:paraId="3EC7E93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top"/>
          </w:tcPr>
          <w:p w14:paraId="29E3094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4BE1F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4CFA495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840" w:type="dxa"/>
            <w:vMerge w:val="continue"/>
            <w:noWrap w:val="0"/>
            <w:vAlign w:val="center"/>
          </w:tcPr>
          <w:p w14:paraId="05EF92A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29FA023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消毒设施正常使用、无安全隐患</w:t>
            </w:r>
          </w:p>
        </w:tc>
        <w:tc>
          <w:tcPr>
            <w:tcW w:w="862" w:type="dxa"/>
            <w:noWrap w:val="0"/>
            <w:vAlign w:val="top"/>
          </w:tcPr>
          <w:p w14:paraId="2EB9DC7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1ABAEF4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4390C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3A088F7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840" w:type="dxa"/>
            <w:vMerge w:val="continue"/>
            <w:noWrap w:val="0"/>
            <w:vAlign w:val="center"/>
          </w:tcPr>
          <w:p w14:paraId="44EFB65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470F98C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菜品留样保存</w:t>
            </w:r>
          </w:p>
        </w:tc>
        <w:tc>
          <w:tcPr>
            <w:tcW w:w="862" w:type="dxa"/>
            <w:noWrap w:val="0"/>
            <w:vAlign w:val="top"/>
          </w:tcPr>
          <w:p w14:paraId="2C6AAFE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0FC2815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14192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4131B17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840" w:type="dxa"/>
            <w:vMerge w:val="continue"/>
            <w:noWrap w:val="0"/>
            <w:vAlign w:val="center"/>
          </w:tcPr>
          <w:p w14:paraId="2FCD385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19EF2BB3">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收餐及时、无大面积堆积</w:t>
            </w:r>
          </w:p>
        </w:tc>
        <w:tc>
          <w:tcPr>
            <w:tcW w:w="862" w:type="dxa"/>
            <w:noWrap w:val="0"/>
            <w:vAlign w:val="top"/>
          </w:tcPr>
          <w:p w14:paraId="6EED8D5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top"/>
          </w:tcPr>
          <w:p w14:paraId="577212C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49AC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65F3607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840" w:type="dxa"/>
            <w:vMerge w:val="restart"/>
            <w:noWrap w:val="0"/>
            <w:vAlign w:val="center"/>
          </w:tcPr>
          <w:p w14:paraId="347B90C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后厨</w:t>
            </w:r>
          </w:p>
        </w:tc>
        <w:tc>
          <w:tcPr>
            <w:tcW w:w="6549" w:type="dxa"/>
            <w:gridSpan w:val="2"/>
            <w:noWrap w:val="0"/>
            <w:vAlign w:val="center"/>
          </w:tcPr>
          <w:p w14:paraId="070045E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工作人员按规定操作，卫生、穿戴合格</w:t>
            </w:r>
          </w:p>
        </w:tc>
        <w:tc>
          <w:tcPr>
            <w:tcW w:w="862" w:type="dxa"/>
            <w:noWrap w:val="0"/>
            <w:vAlign w:val="top"/>
          </w:tcPr>
          <w:p w14:paraId="5CC0276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7ACD39B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46303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75C4D1D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19</w:t>
            </w:r>
          </w:p>
        </w:tc>
        <w:tc>
          <w:tcPr>
            <w:tcW w:w="840" w:type="dxa"/>
            <w:vMerge w:val="continue"/>
            <w:noWrap w:val="0"/>
            <w:vAlign w:val="center"/>
          </w:tcPr>
          <w:p w14:paraId="48A811E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24B5735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不存放私人用品，工作台、场地干净、卫生</w:t>
            </w:r>
          </w:p>
        </w:tc>
        <w:tc>
          <w:tcPr>
            <w:tcW w:w="862" w:type="dxa"/>
            <w:noWrap w:val="0"/>
            <w:vAlign w:val="top"/>
          </w:tcPr>
          <w:p w14:paraId="65465C9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875" w:type="dxa"/>
            <w:noWrap w:val="0"/>
            <w:vAlign w:val="top"/>
          </w:tcPr>
          <w:p w14:paraId="530E1D1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3470E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3B65C35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20</w:t>
            </w:r>
          </w:p>
        </w:tc>
        <w:tc>
          <w:tcPr>
            <w:tcW w:w="840" w:type="dxa"/>
            <w:vMerge w:val="continue"/>
            <w:noWrap w:val="0"/>
            <w:vAlign w:val="center"/>
          </w:tcPr>
          <w:p w14:paraId="2B641B3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6BB1829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紫外线灯按规定时间工作</w:t>
            </w:r>
          </w:p>
        </w:tc>
        <w:tc>
          <w:tcPr>
            <w:tcW w:w="862" w:type="dxa"/>
            <w:noWrap w:val="0"/>
            <w:vAlign w:val="top"/>
          </w:tcPr>
          <w:p w14:paraId="20DF82E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766867E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1900E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1B9D69A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21</w:t>
            </w:r>
          </w:p>
        </w:tc>
        <w:tc>
          <w:tcPr>
            <w:tcW w:w="840" w:type="dxa"/>
            <w:vMerge w:val="continue"/>
            <w:noWrap w:val="0"/>
            <w:vAlign w:val="center"/>
          </w:tcPr>
          <w:p w14:paraId="2EF0B55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6B029AE4">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工作人员个人饮食和公共饮食分开摆放</w:t>
            </w:r>
          </w:p>
        </w:tc>
        <w:tc>
          <w:tcPr>
            <w:tcW w:w="862" w:type="dxa"/>
            <w:noWrap w:val="0"/>
            <w:vAlign w:val="top"/>
          </w:tcPr>
          <w:p w14:paraId="4FC3DC2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6C7C2E6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3E27C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6172BE3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22</w:t>
            </w:r>
          </w:p>
        </w:tc>
        <w:tc>
          <w:tcPr>
            <w:tcW w:w="840" w:type="dxa"/>
            <w:vMerge w:val="continue"/>
            <w:noWrap w:val="0"/>
            <w:vAlign w:val="center"/>
          </w:tcPr>
          <w:p w14:paraId="17D4499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4471C43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菜筐、案板、推车、垃圾桶及时清洗，摆放整齐</w:t>
            </w:r>
          </w:p>
        </w:tc>
        <w:tc>
          <w:tcPr>
            <w:tcW w:w="862" w:type="dxa"/>
            <w:noWrap w:val="0"/>
            <w:vAlign w:val="top"/>
          </w:tcPr>
          <w:p w14:paraId="5A38E2A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6A82738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61144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008C0AF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23</w:t>
            </w:r>
          </w:p>
        </w:tc>
        <w:tc>
          <w:tcPr>
            <w:tcW w:w="840" w:type="dxa"/>
            <w:vMerge w:val="continue"/>
            <w:noWrap w:val="0"/>
            <w:vAlign w:val="center"/>
          </w:tcPr>
          <w:p w14:paraId="373E3DD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2BADF65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荤菜、熟菜做好储存，杜绝蚊虫</w:t>
            </w:r>
          </w:p>
        </w:tc>
        <w:tc>
          <w:tcPr>
            <w:tcW w:w="862" w:type="dxa"/>
            <w:noWrap w:val="0"/>
            <w:vAlign w:val="top"/>
          </w:tcPr>
          <w:p w14:paraId="59540D3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7D31C1A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46921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49496D6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24</w:t>
            </w:r>
          </w:p>
        </w:tc>
        <w:tc>
          <w:tcPr>
            <w:tcW w:w="840" w:type="dxa"/>
            <w:vMerge w:val="continue"/>
            <w:noWrap w:val="0"/>
            <w:vAlign w:val="center"/>
          </w:tcPr>
          <w:p w14:paraId="4990D43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62BCFA8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享调工具、用具、灶台，及时清洗，保持清洁</w:t>
            </w:r>
          </w:p>
        </w:tc>
        <w:tc>
          <w:tcPr>
            <w:tcW w:w="862" w:type="dxa"/>
            <w:noWrap w:val="0"/>
            <w:vAlign w:val="top"/>
          </w:tcPr>
          <w:p w14:paraId="437C23D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52F5B45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2289A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014AC65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25</w:t>
            </w:r>
          </w:p>
        </w:tc>
        <w:tc>
          <w:tcPr>
            <w:tcW w:w="840" w:type="dxa"/>
            <w:vMerge w:val="continue"/>
            <w:noWrap w:val="0"/>
            <w:vAlign w:val="center"/>
          </w:tcPr>
          <w:p w14:paraId="1473F0E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0DC121E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肉类、蔬菜分开加工，操作间保持干燥</w:t>
            </w:r>
          </w:p>
        </w:tc>
        <w:tc>
          <w:tcPr>
            <w:tcW w:w="862" w:type="dxa"/>
            <w:noWrap w:val="0"/>
            <w:vAlign w:val="top"/>
          </w:tcPr>
          <w:p w14:paraId="19E396B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310460A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2DB3C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3036518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26</w:t>
            </w:r>
          </w:p>
        </w:tc>
        <w:tc>
          <w:tcPr>
            <w:tcW w:w="840" w:type="dxa"/>
            <w:vMerge w:val="continue"/>
            <w:noWrap w:val="0"/>
            <w:vAlign w:val="center"/>
          </w:tcPr>
          <w:p w14:paraId="1243E2A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743E08C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不使用违规食品添加剂</w:t>
            </w:r>
          </w:p>
        </w:tc>
        <w:tc>
          <w:tcPr>
            <w:tcW w:w="862" w:type="dxa"/>
            <w:noWrap w:val="0"/>
            <w:vAlign w:val="top"/>
          </w:tcPr>
          <w:p w14:paraId="7999399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112C1FB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67CB4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67A3BDB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27</w:t>
            </w:r>
          </w:p>
        </w:tc>
        <w:tc>
          <w:tcPr>
            <w:tcW w:w="840" w:type="dxa"/>
            <w:vMerge w:val="continue"/>
            <w:noWrap w:val="0"/>
            <w:vAlign w:val="center"/>
          </w:tcPr>
          <w:p w14:paraId="09CFFD4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115DFA3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消防栓、电表箱等物品整齐，整齐摆放无安全隐患</w:t>
            </w:r>
          </w:p>
        </w:tc>
        <w:tc>
          <w:tcPr>
            <w:tcW w:w="862" w:type="dxa"/>
            <w:noWrap w:val="0"/>
            <w:vAlign w:val="top"/>
          </w:tcPr>
          <w:p w14:paraId="6F549B5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5407C11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6CFDF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1425436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28</w:t>
            </w:r>
          </w:p>
        </w:tc>
        <w:tc>
          <w:tcPr>
            <w:tcW w:w="840" w:type="dxa"/>
            <w:vMerge w:val="continue"/>
            <w:noWrap w:val="0"/>
            <w:vAlign w:val="center"/>
          </w:tcPr>
          <w:p w14:paraId="249D9EF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7FFBAB24">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食品留样分量、时间充足，记录清晰</w:t>
            </w:r>
          </w:p>
        </w:tc>
        <w:tc>
          <w:tcPr>
            <w:tcW w:w="862" w:type="dxa"/>
            <w:noWrap w:val="0"/>
            <w:vAlign w:val="top"/>
          </w:tcPr>
          <w:p w14:paraId="2AD9C80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2758E41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55435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2BF9560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29</w:t>
            </w:r>
          </w:p>
        </w:tc>
        <w:tc>
          <w:tcPr>
            <w:tcW w:w="840" w:type="dxa"/>
            <w:vMerge w:val="continue"/>
            <w:noWrap w:val="0"/>
            <w:vAlign w:val="center"/>
          </w:tcPr>
          <w:p w14:paraId="286ACBE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01C8804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每天监督分饭分菜分汤情况</w:t>
            </w:r>
          </w:p>
        </w:tc>
        <w:tc>
          <w:tcPr>
            <w:tcW w:w="862" w:type="dxa"/>
            <w:noWrap w:val="0"/>
            <w:vAlign w:val="top"/>
          </w:tcPr>
          <w:p w14:paraId="2326A8A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71422D5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2EC51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5BEAA42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30</w:t>
            </w:r>
          </w:p>
        </w:tc>
        <w:tc>
          <w:tcPr>
            <w:tcW w:w="840" w:type="dxa"/>
            <w:vMerge w:val="continue"/>
            <w:noWrap w:val="0"/>
            <w:vAlign w:val="center"/>
          </w:tcPr>
          <w:p w14:paraId="756AD65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3930372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每周一次对抽风装置进行检查和保养清洁</w:t>
            </w:r>
          </w:p>
        </w:tc>
        <w:tc>
          <w:tcPr>
            <w:tcW w:w="862" w:type="dxa"/>
            <w:noWrap w:val="0"/>
            <w:vAlign w:val="top"/>
          </w:tcPr>
          <w:p w14:paraId="6996C6A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3F9F4A8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7DC66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3D5238A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31</w:t>
            </w:r>
          </w:p>
        </w:tc>
        <w:tc>
          <w:tcPr>
            <w:tcW w:w="840" w:type="dxa"/>
            <w:vMerge w:val="continue"/>
            <w:noWrap w:val="0"/>
            <w:vAlign w:val="center"/>
          </w:tcPr>
          <w:p w14:paraId="69D1D39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16D6BBF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每周检查一次天然气仪表阀门是否完好</w:t>
            </w:r>
          </w:p>
        </w:tc>
        <w:tc>
          <w:tcPr>
            <w:tcW w:w="862" w:type="dxa"/>
            <w:noWrap w:val="0"/>
            <w:vAlign w:val="top"/>
          </w:tcPr>
          <w:p w14:paraId="4261FB2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7BDA335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240E1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65CFA74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32</w:t>
            </w:r>
          </w:p>
        </w:tc>
        <w:tc>
          <w:tcPr>
            <w:tcW w:w="840" w:type="dxa"/>
            <w:vMerge w:val="continue"/>
            <w:noWrap w:val="0"/>
            <w:vAlign w:val="center"/>
          </w:tcPr>
          <w:p w14:paraId="2626B8A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104CD49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每周检查一次燃气管线的完好状态</w:t>
            </w:r>
          </w:p>
        </w:tc>
        <w:tc>
          <w:tcPr>
            <w:tcW w:w="862" w:type="dxa"/>
            <w:noWrap w:val="0"/>
            <w:vAlign w:val="top"/>
          </w:tcPr>
          <w:p w14:paraId="4870C2A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63AFA8A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3E1B7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noWrap w:val="0"/>
            <w:vAlign w:val="center"/>
          </w:tcPr>
          <w:p w14:paraId="3EBB8B1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33</w:t>
            </w:r>
          </w:p>
        </w:tc>
        <w:tc>
          <w:tcPr>
            <w:tcW w:w="840" w:type="dxa"/>
            <w:vMerge w:val="continue"/>
            <w:noWrap w:val="0"/>
            <w:vAlign w:val="center"/>
          </w:tcPr>
          <w:p w14:paraId="4DD552A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c>
          <w:tcPr>
            <w:tcW w:w="6549" w:type="dxa"/>
            <w:gridSpan w:val="2"/>
            <w:noWrap w:val="0"/>
            <w:vAlign w:val="center"/>
          </w:tcPr>
          <w:p w14:paraId="7770969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sz w:val="21"/>
                <w:szCs w:val="21"/>
              </w:rPr>
            </w:pPr>
            <w:r>
              <w:rPr>
                <w:rFonts w:hint="eastAsia" w:ascii="宋体" w:hAnsi="宋体" w:eastAsia="宋体" w:cs="宋体"/>
                <w:sz w:val="21"/>
                <w:szCs w:val="21"/>
              </w:rPr>
              <w:t>每周检查一次燃气开关是否完好，以防止燃气泄漏</w:t>
            </w:r>
          </w:p>
        </w:tc>
        <w:tc>
          <w:tcPr>
            <w:tcW w:w="862" w:type="dxa"/>
            <w:noWrap w:val="0"/>
            <w:vAlign w:val="top"/>
          </w:tcPr>
          <w:p w14:paraId="3BC21BB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875" w:type="dxa"/>
            <w:noWrap w:val="0"/>
            <w:vAlign w:val="top"/>
          </w:tcPr>
          <w:p w14:paraId="1FA7241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07C14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1" w:type="dxa"/>
            <w:gridSpan w:val="5"/>
            <w:noWrap w:val="0"/>
            <w:vAlign w:val="center"/>
          </w:tcPr>
          <w:p w14:paraId="67A9429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合计得分</w:t>
            </w:r>
          </w:p>
        </w:tc>
        <w:tc>
          <w:tcPr>
            <w:tcW w:w="875" w:type="dxa"/>
            <w:noWrap w:val="0"/>
            <w:vAlign w:val="top"/>
          </w:tcPr>
          <w:p w14:paraId="4AA247C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1"/>
                <w:szCs w:val="21"/>
              </w:rPr>
            </w:pPr>
          </w:p>
        </w:tc>
      </w:tr>
      <w:tr w14:paraId="561D6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jc w:val="center"/>
        </w:trPr>
        <w:tc>
          <w:tcPr>
            <w:tcW w:w="1380" w:type="dxa"/>
            <w:gridSpan w:val="2"/>
            <w:noWrap w:val="0"/>
            <w:vAlign w:val="center"/>
          </w:tcPr>
          <w:p w14:paraId="030D2C20">
            <w:pPr>
              <w:spacing w:line="500" w:lineRule="exact"/>
              <w:jc w:val="center"/>
              <w:rPr>
                <w:rFonts w:hint="eastAsia" w:ascii="宋体" w:hAnsi="宋体" w:eastAsia="宋体" w:cs="宋体"/>
                <w:sz w:val="21"/>
                <w:szCs w:val="21"/>
              </w:rPr>
            </w:pPr>
            <w:r>
              <w:rPr>
                <w:rFonts w:hint="eastAsia" w:ascii="宋体" w:hAnsi="宋体" w:eastAsia="宋体" w:cs="宋体"/>
                <w:sz w:val="21"/>
                <w:szCs w:val="21"/>
              </w:rPr>
              <w:t>问题记录</w:t>
            </w:r>
          </w:p>
          <w:p w14:paraId="4157508C">
            <w:pPr>
              <w:pStyle w:val="3"/>
              <w:rPr>
                <w:rFonts w:hint="eastAsia" w:ascii="宋体" w:hAnsi="宋体" w:eastAsia="宋体" w:cs="宋体"/>
                <w:sz w:val="21"/>
                <w:szCs w:val="21"/>
                <w:lang w:eastAsia="zh-CN"/>
              </w:rPr>
            </w:pPr>
            <w:r>
              <w:rPr>
                <w:rFonts w:hint="eastAsia" w:ascii="宋体" w:hAnsi="宋体" w:eastAsia="宋体" w:cs="宋体"/>
                <w:sz w:val="21"/>
                <w:szCs w:val="21"/>
                <w:lang w:eastAsia="zh-CN"/>
              </w:rPr>
              <w:t>（可附页）</w:t>
            </w:r>
          </w:p>
        </w:tc>
        <w:tc>
          <w:tcPr>
            <w:tcW w:w="8286" w:type="dxa"/>
            <w:gridSpan w:val="4"/>
            <w:noWrap w:val="0"/>
            <w:vAlign w:val="top"/>
          </w:tcPr>
          <w:p w14:paraId="59785471">
            <w:pPr>
              <w:spacing w:line="500" w:lineRule="exact"/>
              <w:jc w:val="center"/>
              <w:rPr>
                <w:rFonts w:hint="eastAsia" w:ascii="宋体" w:hAnsi="宋体" w:eastAsia="宋体" w:cs="宋体"/>
                <w:sz w:val="21"/>
                <w:szCs w:val="21"/>
              </w:rPr>
            </w:pPr>
          </w:p>
          <w:p w14:paraId="7AC9355B">
            <w:pPr>
              <w:spacing w:line="500" w:lineRule="exact"/>
              <w:jc w:val="center"/>
              <w:rPr>
                <w:rFonts w:hint="eastAsia" w:ascii="宋体" w:hAnsi="宋体" w:eastAsia="宋体" w:cs="宋体"/>
                <w:sz w:val="21"/>
                <w:szCs w:val="21"/>
              </w:rPr>
            </w:pPr>
          </w:p>
          <w:p w14:paraId="46F73FF9">
            <w:pPr>
              <w:spacing w:line="500" w:lineRule="exact"/>
              <w:jc w:val="center"/>
              <w:rPr>
                <w:rFonts w:hint="eastAsia" w:ascii="宋体" w:hAnsi="宋体" w:eastAsia="宋体" w:cs="宋体"/>
                <w:sz w:val="21"/>
                <w:szCs w:val="21"/>
              </w:rPr>
            </w:pPr>
          </w:p>
        </w:tc>
      </w:tr>
      <w:tr w14:paraId="4DC53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6180" w:type="dxa"/>
            <w:gridSpan w:val="3"/>
            <w:noWrap w:val="0"/>
            <w:vAlign w:val="top"/>
          </w:tcPr>
          <w:p w14:paraId="1C7CD364">
            <w:pPr>
              <w:spacing w:line="500" w:lineRule="exact"/>
              <w:rPr>
                <w:rFonts w:hint="eastAsia" w:ascii="宋体" w:hAnsi="宋体" w:eastAsia="宋体" w:cs="宋体"/>
                <w:sz w:val="21"/>
                <w:szCs w:val="21"/>
              </w:rPr>
            </w:pPr>
            <w:r>
              <w:rPr>
                <w:rFonts w:hint="eastAsia" w:ascii="宋体" w:hAnsi="宋体" w:eastAsia="宋体" w:cs="宋体"/>
                <w:sz w:val="21"/>
                <w:szCs w:val="21"/>
              </w:rPr>
              <w:t>检查人</w:t>
            </w:r>
            <w:r>
              <w:rPr>
                <w:rFonts w:hint="eastAsia" w:ascii="宋体" w:hAnsi="宋体" w:eastAsia="宋体" w:cs="宋体"/>
                <w:sz w:val="21"/>
                <w:szCs w:val="21"/>
                <w:lang w:eastAsia="zh-CN"/>
              </w:rPr>
              <w:t>签名</w:t>
            </w:r>
            <w:r>
              <w:rPr>
                <w:rFonts w:hint="eastAsia" w:ascii="宋体" w:hAnsi="宋体" w:eastAsia="宋体" w:cs="宋体"/>
                <w:sz w:val="21"/>
                <w:szCs w:val="21"/>
              </w:rPr>
              <w:t xml:space="preserve">: </w:t>
            </w:r>
          </w:p>
        </w:tc>
        <w:tc>
          <w:tcPr>
            <w:tcW w:w="3486" w:type="dxa"/>
            <w:gridSpan w:val="3"/>
            <w:vMerge w:val="restart"/>
            <w:noWrap w:val="0"/>
            <w:vAlign w:val="top"/>
          </w:tcPr>
          <w:p w14:paraId="420DD8DC">
            <w:pPr>
              <w:spacing w:line="500" w:lineRule="exact"/>
              <w:rPr>
                <w:rFonts w:hint="eastAsia" w:ascii="宋体" w:hAnsi="宋体" w:eastAsia="宋体" w:cs="宋体"/>
                <w:sz w:val="21"/>
                <w:szCs w:val="21"/>
              </w:rPr>
            </w:pPr>
            <w:r>
              <w:rPr>
                <w:rFonts w:hint="eastAsia" w:ascii="宋体" w:hAnsi="宋体" w:eastAsia="宋体" w:cs="宋体"/>
                <w:sz w:val="21"/>
                <w:szCs w:val="21"/>
              </w:rPr>
              <w:t>检查时间:</w:t>
            </w:r>
          </w:p>
          <w:p w14:paraId="10014D53">
            <w:pPr>
              <w:pStyle w:val="3"/>
              <w:rPr>
                <w:rFonts w:hint="eastAsia" w:ascii="宋体" w:hAnsi="宋体" w:eastAsia="宋体" w:cs="宋体"/>
                <w:sz w:val="21"/>
                <w:szCs w:val="21"/>
              </w:rPr>
            </w:pPr>
          </w:p>
          <w:p w14:paraId="1D818438">
            <w:pPr>
              <w:spacing w:line="500" w:lineRule="exact"/>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月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tc>
      </w:tr>
      <w:tr w14:paraId="49084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6180" w:type="dxa"/>
            <w:gridSpan w:val="3"/>
            <w:noWrap w:val="0"/>
            <w:vAlign w:val="top"/>
          </w:tcPr>
          <w:p w14:paraId="4C352EC2">
            <w:pPr>
              <w:spacing w:line="500" w:lineRule="exact"/>
              <w:rPr>
                <w:rFonts w:hint="eastAsia" w:ascii="宋体" w:hAnsi="宋体" w:eastAsia="宋体" w:cs="宋体"/>
                <w:sz w:val="21"/>
                <w:szCs w:val="21"/>
                <w:lang w:eastAsia="zh-CN"/>
              </w:rPr>
            </w:pPr>
            <w:r>
              <w:rPr>
                <w:rFonts w:hint="eastAsia" w:ascii="宋体" w:hAnsi="宋体" w:eastAsia="宋体" w:cs="宋体"/>
                <w:sz w:val="21"/>
                <w:szCs w:val="21"/>
                <w:lang w:eastAsia="zh-CN"/>
              </w:rPr>
              <w:t>被检查人签名确认：</w:t>
            </w:r>
          </w:p>
        </w:tc>
        <w:tc>
          <w:tcPr>
            <w:tcW w:w="3486" w:type="dxa"/>
            <w:gridSpan w:val="3"/>
            <w:vMerge w:val="continue"/>
            <w:noWrap w:val="0"/>
            <w:vAlign w:val="top"/>
          </w:tcPr>
          <w:p w14:paraId="5CD20582">
            <w:pPr>
              <w:spacing w:line="500" w:lineRule="exact"/>
              <w:ind w:firstLine="210" w:firstLineChars="100"/>
              <w:rPr>
                <w:rFonts w:hint="eastAsia" w:ascii="宋体" w:hAnsi="宋体" w:eastAsia="宋体" w:cs="宋体"/>
                <w:sz w:val="21"/>
                <w:szCs w:val="21"/>
              </w:rPr>
            </w:pPr>
          </w:p>
        </w:tc>
      </w:tr>
    </w:tbl>
    <w:p w14:paraId="09E3666A">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lang w:val="en-US" w:eastAsia="zh-CN"/>
        </w:rPr>
      </w:pPr>
    </w:p>
    <w:p w14:paraId="0F80A9C6">
      <w:pPr>
        <w:pStyle w:val="3"/>
        <w:jc w:val="left"/>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附件4：</w:t>
      </w:r>
    </w:p>
    <w:p w14:paraId="08763584">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广州市增城区颐养院</w:t>
      </w:r>
      <w:r>
        <w:rPr>
          <w:rFonts w:hint="eastAsia" w:ascii="宋体" w:hAnsi="宋体" w:eastAsia="宋体" w:cs="宋体"/>
          <w:color w:val="auto"/>
          <w:sz w:val="28"/>
          <w:szCs w:val="28"/>
          <w:lang w:val="en-US" w:eastAsia="zh-CN"/>
        </w:rPr>
        <w:t>弹性支出及配套服务项目</w:t>
      </w:r>
    </w:p>
    <w:p w14:paraId="72C86953">
      <w:pPr>
        <w:pStyle w:val="8"/>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sz w:val="28"/>
          <w:szCs w:val="28"/>
          <w:lang w:val="en-US" w:eastAsia="zh-CN"/>
        </w:rPr>
      </w:pP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none"/>
          <w:lang w:val="en-US" w:eastAsia="zh-CN"/>
        </w:rPr>
        <w:t>月</w:t>
      </w:r>
      <w:r>
        <w:rPr>
          <w:rFonts w:hint="eastAsia" w:ascii="宋体" w:hAnsi="宋体" w:eastAsia="宋体" w:cs="宋体"/>
          <w:color w:val="auto"/>
          <w:sz w:val="28"/>
          <w:szCs w:val="28"/>
          <w:lang w:eastAsia="zh-CN"/>
        </w:rPr>
        <w:t>月度考核汇总表</w:t>
      </w:r>
    </w:p>
    <w:p w14:paraId="531873D4">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被考核单位：                                年    月    日</w:t>
      </w:r>
    </w:p>
    <w:tbl>
      <w:tblPr>
        <w:tblStyle w:val="6"/>
        <w:tblW w:w="8773" w:type="dxa"/>
        <w:tblInd w:w="-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48"/>
        <w:gridCol w:w="2637"/>
        <w:gridCol w:w="2288"/>
      </w:tblGrid>
      <w:tr w14:paraId="4A9B9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3848" w:type="dxa"/>
            <w:noWrap w:val="0"/>
            <w:vAlign w:val="center"/>
            <mc:AlternateContent>
              <mc:Choice Requires="wpsCustomData">
                <wpsCustomData:diagonals>
                  <wpsCustomData:diagonal from="30000" to="6600">
                    <wpsCustomData:border w:val="single" w:color="auto" w:sz="4" w:space="0"/>
                  </wpsCustomData:diagonal>
                  <wpsCustomData:diagonal from="30000" to="13000">
                    <wpsCustomData:border w:val="single" w:color="auto" w:sz="4" w:space="0"/>
                  </wpsCustomData:diagonal>
                </wpsCustomData:diagonals>
              </mc:Choice>
            </mc:AlternateContent>
          </w:tcPr>
          <w:p w14:paraId="385BCD3D">
            <w:pPr>
              <w:snapToGrid w:val="0"/>
              <w:jc w:val="both"/>
              <w:rPr>
                <w:rFonts w:hint="eastAsia" w:ascii="宋体" w:hAnsi="宋体" w:eastAsia="宋体" w:cs="宋体"/>
                <w:b/>
                <w:bCs/>
                <w:color w:val="auto"/>
                <w:sz w:val="21"/>
                <w:szCs w:val="21"/>
                <w:vertAlign w:val="baseline"/>
                <w:lang w:eastAsia="zh-CN"/>
              </w:rPr>
            </w:pPr>
          </w:p>
          <w:p w14:paraId="009C19A5">
            <w:pPr>
              <w:snapToGrid w:val="0"/>
              <w:ind w:firstLine="211" w:firstLineChars="100"/>
              <w:jc w:val="both"/>
              <mc:AlternateContent>
                <mc:Choice Requires="wpsCustomData">
                  <wpsCustomData:diagonalParaType/>
                </mc:Choice>
              </mc:AlternateContent>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考核依据</w:t>
            </w:r>
          </w:p>
          <w:p w14:paraId="13D08412">
            <w:pPr>
              <w:snapToGrid w:val="0"/>
              <w:jc w:val="center"/>
              <w:rPr>
                <w:rFonts w:hint="eastAsia" w:ascii="宋体" w:hAnsi="宋体" w:eastAsia="宋体" w:cs="宋体"/>
                <w:b/>
                <w:bCs/>
                <w:color w:val="auto"/>
                <w:sz w:val="21"/>
                <w:szCs w:val="21"/>
                <w:vertAlign w:val="baseline"/>
                <w:lang w:eastAsia="zh-CN"/>
              </w:rPr>
            </w:pPr>
          </w:p>
          <w:p w14:paraId="3E84E529">
            <w:pPr>
              <w:snapToGrid w:val="0"/>
              <w:jc w:val="center"/>
              <mc:AlternateContent>
                <mc:Choice Requires="wpsCustomData">
                  <wpsCustomData:diagonalParaType/>
                </mc:Choice>
              </mc:AlternateContent>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val="en-US" w:eastAsia="zh-CN"/>
              </w:rPr>
              <w:t xml:space="preserve"> </w:t>
            </w:r>
            <w:r>
              <w:rPr>
                <w:rFonts w:hint="eastAsia" w:ascii="宋体" w:hAnsi="宋体" w:eastAsia="宋体" w:cs="宋体"/>
                <w:b/>
                <w:bCs/>
                <w:color w:val="auto"/>
                <w:sz w:val="21"/>
                <w:szCs w:val="21"/>
                <w:vertAlign w:val="baseline"/>
                <w:lang w:eastAsia="zh-CN"/>
              </w:rPr>
              <w:t>得分</w:t>
            </w:r>
          </w:p>
          <w:p w14:paraId="4A668237">
            <w:pPr>
              <w:jc w:val="both"/>
              <w:rPr>
                <w:rFonts w:hint="eastAsia" w:ascii="宋体" w:hAnsi="宋体" w:eastAsia="宋体" w:cs="宋体"/>
                <w:b/>
                <w:bCs/>
                <w:color w:val="auto"/>
                <w:sz w:val="21"/>
                <w:szCs w:val="21"/>
                <w:vertAlign w:val="baseline"/>
                <w:lang w:eastAsia="zh-CN"/>
              </w:rPr>
            </w:pPr>
          </w:p>
          <w:p w14:paraId="05C18FBF">
            <w:pPr>
              <w:jc w:val="both"/>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考核情况</w:t>
            </w:r>
          </w:p>
        </w:tc>
        <w:tc>
          <w:tcPr>
            <w:tcW w:w="2637" w:type="dxa"/>
            <w:noWrap w:val="0"/>
            <w:vAlign w:val="center"/>
          </w:tcPr>
          <w:p w14:paraId="1A2786CE">
            <w:pPr>
              <w:jc w:val="center"/>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附表得分</w:t>
            </w:r>
          </w:p>
          <w:p w14:paraId="577E781C">
            <w:pPr>
              <w:pStyle w:val="3"/>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vertAlign w:val="baseline"/>
                <w:lang w:eastAsia="zh-CN"/>
              </w:rPr>
              <w:t>（详见后附材料具体考核表得分情况）</w:t>
            </w:r>
          </w:p>
        </w:tc>
        <w:tc>
          <w:tcPr>
            <w:tcW w:w="2288" w:type="dxa"/>
            <w:noWrap w:val="0"/>
            <w:vAlign w:val="center"/>
          </w:tcPr>
          <w:p w14:paraId="020EECEF">
            <w:pPr>
              <w:jc w:val="center"/>
              <w:rPr>
                <w:rFonts w:hint="eastAsia" w:ascii="宋体" w:hAnsi="宋体" w:eastAsia="宋体" w:cs="宋体"/>
                <w:b/>
                <w:bCs/>
                <w:color w:val="auto"/>
                <w:sz w:val="21"/>
                <w:szCs w:val="21"/>
                <w:vertAlign w:val="baseline"/>
                <w:lang w:eastAsia="zh-CN"/>
              </w:rPr>
            </w:pPr>
            <w:r>
              <w:rPr>
                <w:rFonts w:hint="eastAsia" w:ascii="宋体" w:hAnsi="宋体" w:eastAsia="宋体" w:cs="宋体"/>
                <w:b/>
                <w:bCs/>
                <w:color w:val="auto"/>
                <w:sz w:val="21"/>
                <w:szCs w:val="21"/>
                <w:vertAlign w:val="baseline"/>
                <w:lang w:eastAsia="zh-CN"/>
              </w:rPr>
              <w:t>权重得分</w:t>
            </w:r>
          </w:p>
        </w:tc>
      </w:tr>
      <w:tr w14:paraId="5C50E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trPr>
        <w:tc>
          <w:tcPr>
            <w:tcW w:w="3848" w:type="dxa"/>
            <w:noWrap w:val="0"/>
            <w:vAlign w:val="center"/>
          </w:tcPr>
          <w:p w14:paraId="2B347170">
            <w:pPr>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color w:val="auto"/>
                <w:sz w:val="21"/>
                <w:szCs w:val="21"/>
                <w:lang w:eastAsia="zh-CN"/>
              </w:rPr>
              <w:t>护理</w:t>
            </w:r>
            <w:r>
              <w:rPr>
                <w:rFonts w:hint="eastAsia" w:ascii="宋体" w:hAnsi="宋体" w:eastAsia="宋体" w:cs="宋体"/>
                <w:b w:val="0"/>
                <w:bCs w:val="0"/>
                <w:color w:val="auto"/>
                <w:sz w:val="21"/>
                <w:szCs w:val="21"/>
              </w:rPr>
              <w:t>质量考核</w:t>
            </w:r>
            <w:r>
              <w:rPr>
                <w:rFonts w:hint="eastAsia" w:ascii="宋体" w:hAnsi="宋体" w:eastAsia="宋体" w:cs="宋体"/>
                <w:b w:val="0"/>
                <w:bCs w:val="0"/>
                <w:color w:val="auto"/>
                <w:sz w:val="21"/>
                <w:szCs w:val="21"/>
                <w:vertAlign w:val="baseline"/>
                <w:lang w:eastAsia="zh-CN"/>
              </w:rPr>
              <w:t>评分</w:t>
            </w:r>
          </w:p>
          <w:p w14:paraId="18AE58D0">
            <w:pPr>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color w:val="auto"/>
                <w:sz w:val="21"/>
                <w:szCs w:val="21"/>
                <w:vertAlign w:val="baseline"/>
                <w:lang w:eastAsia="zh-CN"/>
              </w:rPr>
              <w:t>（权重占比</w:t>
            </w:r>
            <w:r>
              <w:rPr>
                <w:rFonts w:hint="eastAsia" w:ascii="宋体" w:hAnsi="宋体" w:eastAsia="宋体" w:cs="宋体"/>
                <w:b w:val="0"/>
                <w:bCs w:val="0"/>
                <w:color w:val="auto"/>
                <w:sz w:val="21"/>
                <w:szCs w:val="21"/>
                <w:vertAlign w:val="baseline"/>
                <w:lang w:val="en-US" w:eastAsia="zh-CN"/>
              </w:rPr>
              <w:t>40%</w:t>
            </w:r>
            <w:r>
              <w:rPr>
                <w:rFonts w:hint="eastAsia" w:ascii="宋体" w:hAnsi="宋体" w:eastAsia="宋体" w:cs="宋体"/>
                <w:b w:val="0"/>
                <w:bCs w:val="0"/>
                <w:color w:val="auto"/>
                <w:sz w:val="21"/>
                <w:szCs w:val="21"/>
                <w:vertAlign w:val="baseline"/>
                <w:lang w:eastAsia="zh-CN"/>
              </w:rPr>
              <w:t>）</w:t>
            </w:r>
          </w:p>
        </w:tc>
        <w:tc>
          <w:tcPr>
            <w:tcW w:w="2637" w:type="dxa"/>
            <w:noWrap w:val="0"/>
            <w:vAlign w:val="center"/>
          </w:tcPr>
          <w:p w14:paraId="5C1EFD13">
            <w:pPr>
              <w:jc w:val="center"/>
              <w:rPr>
                <w:rFonts w:hint="eastAsia" w:ascii="宋体" w:hAnsi="宋体" w:eastAsia="宋体" w:cs="宋体"/>
                <w:b w:val="0"/>
                <w:bCs w:val="0"/>
                <w:color w:val="auto"/>
                <w:sz w:val="21"/>
                <w:szCs w:val="21"/>
                <w:vertAlign w:val="baseline"/>
                <w:lang w:val="en-US" w:eastAsia="zh-CN"/>
              </w:rPr>
            </w:pPr>
          </w:p>
        </w:tc>
        <w:tc>
          <w:tcPr>
            <w:tcW w:w="2288" w:type="dxa"/>
            <w:noWrap w:val="0"/>
            <w:vAlign w:val="center"/>
          </w:tcPr>
          <w:p w14:paraId="32A27FAB">
            <w:pPr>
              <w:jc w:val="center"/>
              <w:rPr>
                <w:rFonts w:hint="eastAsia" w:ascii="宋体" w:hAnsi="宋体" w:eastAsia="宋体" w:cs="宋体"/>
                <w:b w:val="0"/>
                <w:bCs w:val="0"/>
                <w:color w:val="auto"/>
                <w:sz w:val="21"/>
                <w:szCs w:val="21"/>
                <w:vertAlign w:val="baseline"/>
                <w:lang w:val="en-US" w:eastAsia="zh-CN"/>
              </w:rPr>
            </w:pPr>
          </w:p>
        </w:tc>
      </w:tr>
      <w:tr w14:paraId="5EE9F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3848" w:type="dxa"/>
            <w:noWrap w:val="0"/>
            <w:vAlign w:val="center"/>
          </w:tcPr>
          <w:p w14:paraId="1FA2FE09">
            <w:pPr>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color w:val="auto"/>
                <w:sz w:val="21"/>
                <w:szCs w:val="21"/>
              </w:rPr>
              <w:t>洗涤</w:t>
            </w:r>
            <w:r>
              <w:rPr>
                <w:rFonts w:hint="eastAsia" w:ascii="宋体" w:hAnsi="宋体" w:eastAsia="宋体" w:cs="宋体"/>
                <w:b w:val="0"/>
                <w:bCs w:val="0"/>
                <w:color w:val="auto"/>
                <w:sz w:val="21"/>
                <w:szCs w:val="21"/>
                <w:lang w:eastAsia="zh-CN"/>
              </w:rPr>
              <w:t>服务质量</w:t>
            </w:r>
            <w:r>
              <w:rPr>
                <w:rFonts w:hint="eastAsia" w:ascii="宋体" w:hAnsi="宋体" w:eastAsia="宋体" w:cs="宋体"/>
                <w:b w:val="0"/>
                <w:bCs w:val="0"/>
                <w:color w:val="auto"/>
                <w:sz w:val="21"/>
                <w:szCs w:val="21"/>
              </w:rPr>
              <w:t>月度考核</w:t>
            </w:r>
            <w:r>
              <w:rPr>
                <w:rFonts w:hint="eastAsia" w:ascii="宋体" w:hAnsi="宋体" w:eastAsia="宋体" w:cs="宋体"/>
                <w:b w:val="0"/>
                <w:bCs w:val="0"/>
                <w:color w:val="auto"/>
                <w:sz w:val="21"/>
                <w:szCs w:val="21"/>
                <w:vertAlign w:val="baseline"/>
                <w:lang w:eastAsia="zh-CN"/>
              </w:rPr>
              <w:t>评分</w:t>
            </w:r>
          </w:p>
          <w:p w14:paraId="60FF8140">
            <w:pPr>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color w:val="auto"/>
                <w:sz w:val="21"/>
                <w:szCs w:val="21"/>
                <w:vertAlign w:val="baseline"/>
                <w:lang w:eastAsia="zh-CN"/>
              </w:rPr>
              <w:t>（权重占比</w:t>
            </w:r>
            <w:r>
              <w:rPr>
                <w:rFonts w:hint="eastAsia" w:ascii="宋体" w:hAnsi="宋体" w:eastAsia="宋体" w:cs="宋体"/>
                <w:b w:val="0"/>
                <w:bCs w:val="0"/>
                <w:color w:val="auto"/>
                <w:sz w:val="21"/>
                <w:szCs w:val="21"/>
                <w:vertAlign w:val="baseline"/>
                <w:lang w:val="en-US" w:eastAsia="zh-CN"/>
              </w:rPr>
              <w:t>30%</w:t>
            </w:r>
            <w:r>
              <w:rPr>
                <w:rFonts w:hint="eastAsia" w:ascii="宋体" w:hAnsi="宋体" w:eastAsia="宋体" w:cs="宋体"/>
                <w:b w:val="0"/>
                <w:bCs w:val="0"/>
                <w:color w:val="auto"/>
                <w:sz w:val="21"/>
                <w:szCs w:val="21"/>
                <w:vertAlign w:val="baseline"/>
                <w:lang w:eastAsia="zh-CN"/>
              </w:rPr>
              <w:t>）</w:t>
            </w:r>
          </w:p>
        </w:tc>
        <w:tc>
          <w:tcPr>
            <w:tcW w:w="2637" w:type="dxa"/>
            <w:noWrap w:val="0"/>
            <w:vAlign w:val="center"/>
          </w:tcPr>
          <w:p w14:paraId="13EF7CBF">
            <w:pPr>
              <w:jc w:val="center"/>
              <w:rPr>
                <w:rFonts w:hint="eastAsia" w:ascii="宋体" w:hAnsi="宋体" w:eastAsia="宋体" w:cs="宋体"/>
                <w:b w:val="0"/>
                <w:bCs w:val="0"/>
                <w:color w:val="auto"/>
                <w:sz w:val="21"/>
                <w:szCs w:val="21"/>
                <w:vertAlign w:val="baseline"/>
                <w:lang w:val="en-US" w:eastAsia="zh-CN"/>
              </w:rPr>
            </w:pPr>
          </w:p>
        </w:tc>
        <w:tc>
          <w:tcPr>
            <w:tcW w:w="2288" w:type="dxa"/>
            <w:noWrap w:val="0"/>
            <w:vAlign w:val="center"/>
          </w:tcPr>
          <w:p w14:paraId="788E71F8">
            <w:pPr>
              <w:jc w:val="center"/>
              <w:rPr>
                <w:rFonts w:hint="eastAsia" w:ascii="宋体" w:hAnsi="宋体" w:eastAsia="宋体" w:cs="宋体"/>
                <w:b w:val="0"/>
                <w:bCs w:val="0"/>
                <w:color w:val="auto"/>
                <w:sz w:val="21"/>
                <w:szCs w:val="21"/>
                <w:vertAlign w:val="baseline"/>
                <w:lang w:val="en-US" w:eastAsia="zh-CN"/>
              </w:rPr>
            </w:pPr>
          </w:p>
        </w:tc>
      </w:tr>
      <w:tr w14:paraId="2F56B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3848" w:type="dxa"/>
            <w:noWrap w:val="0"/>
            <w:vAlign w:val="center"/>
          </w:tcPr>
          <w:p w14:paraId="6E5967D9">
            <w:pPr>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color w:val="auto"/>
                <w:sz w:val="21"/>
                <w:szCs w:val="21"/>
                <w:vertAlign w:val="baseline"/>
                <w:lang w:eastAsia="zh-CN"/>
              </w:rPr>
              <w:t>膳食服务质量月度考核评分</w:t>
            </w:r>
          </w:p>
          <w:p w14:paraId="53BF2B2C">
            <w:pPr>
              <w:pStyle w:val="3"/>
              <w:rPr>
                <w:rFonts w:hint="eastAsia" w:ascii="宋体" w:hAnsi="宋体" w:eastAsia="宋体" w:cs="宋体"/>
                <w:color w:val="auto"/>
                <w:sz w:val="21"/>
                <w:szCs w:val="21"/>
                <w:lang w:eastAsia="zh-CN"/>
              </w:rPr>
            </w:pPr>
            <w:r>
              <w:rPr>
                <w:rFonts w:hint="eastAsia" w:ascii="宋体" w:hAnsi="宋体" w:eastAsia="宋体" w:cs="宋体"/>
                <w:b w:val="0"/>
                <w:bCs w:val="0"/>
                <w:color w:val="auto"/>
                <w:sz w:val="21"/>
                <w:szCs w:val="21"/>
                <w:vertAlign w:val="baseline"/>
                <w:lang w:eastAsia="zh-CN"/>
              </w:rPr>
              <w:t>（权重占比</w:t>
            </w:r>
            <w:r>
              <w:rPr>
                <w:rFonts w:hint="eastAsia" w:ascii="宋体" w:hAnsi="宋体" w:eastAsia="宋体" w:cs="宋体"/>
                <w:b w:val="0"/>
                <w:bCs w:val="0"/>
                <w:color w:val="auto"/>
                <w:sz w:val="21"/>
                <w:szCs w:val="21"/>
                <w:vertAlign w:val="baseline"/>
                <w:lang w:val="en-US" w:eastAsia="zh-CN"/>
              </w:rPr>
              <w:t>30%</w:t>
            </w:r>
            <w:r>
              <w:rPr>
                <w:rFonts w:hint="eastAsia" w:ascii="宋体" w:hAnsi="宋体" w:eastAsia="宋体" w:cs="宋体"/>
                <w:b w:val="0"/>
                <w:bCs w:val="0"/>
                <w:color w:val="auto"/>
                <w:sz w:val="21"/>
                <w:szCs w:val="21"/>
                <w:vertAlign w:val="baseline"/>
                <w:lang w:eastAsia="zh-CN"/>
              </w:rPr>
              <w:t>）</w:t>
            </w:r>
          </w:p>
        </w:tc>
        <w:tc>
          <w:tcPr>
            <w:tcW w:w="2637" w:type="dxa"/>
            <w:noWrap w:val="0"/>
            <w:vAlign w:val="center"/>
          </w:tcPr>
          <w:p w14:paraId="5E437254">
            <w:pPr>
              <w:jc w:val="center"/>
              <w:rPr>
                <w:rFonts w:hint="eastAsia" w:ascii="宋体" w:hAnsi="宋体" w:eastAsia="宋体" w:cs="宋体"/>
                <w:b w:val="0"/>
                <w:bCs w:val="0"/>
                <w:color w:val="auto"/>
                <w:sz w:val="21"/>
                <w:szCs w:val="21"/>
                <w:vertAlign w:val="baseline"/>
                <w:lang w:val="en-US" w:eastAsia="zh-CN"/>
              </w:rPr>
            </w:pPr>
          </w:p>
        </w:tc>
        <w:tc>
          <w:tcPr>
            <w:tcW w:w="2288" w:type="dxa"/>
            <w:noWrap w:val="0"/>
            <w:vAlign w:val="center"/>
          </w:tcPr>
          <w:p w14:paraId="49C22734">
            <w:pPr>
              <w:jc w:val="center"/>
              <w:rPr>
                <w:rFonts w:hint="eastAsia" w:ascii="宋体" w:hAnsi="宋体" w:eastAsia="宋体" w:cs="宋体"/>
                <w:b w:val="0"/>
                <w:bCs w:val="0"/>
                <w:color w:val="auto"/>
                <w:sz w:val="21"/>
                <w:szCs w:val="21"/>
                <w:vertAlign w:val="baseline"/>
                <w:lang w:val="en-US" w:eastAsia="zh-CN"/>
              </w:rPr>
            </w:pPr>
          </w:p>
        </w:tc>
      </w:tr>
      <w:tr w14:paraId="04860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trPr>
        <w:tc>
          <w:tcPr>
            <w:tcW w:w="6485" w:type="dxa"/>
            <w:gridSpan w:val="2"/>
            <w:noWrap w:val="0"/>
            <w:vAlign w:val="center"/>
          </w:tcPr>
          <w:p w14:paraId="2F1B1EC7">
            <w:pPr>
              <w:jc w:val="center"/>
              <w:rPr>
                <w:rFonts w:hint="eastAsia" w:ascii="宋体" w:hAnsi="宋体" w:eastAsia="宋体" w:cs="宋体"/>
                <w:b w:val="0"/>
                <w:bCs w:val="0"/>
                <w:color w:val="auto"/>
                <w:sz w:val="21"/>
                <w:szCs w:val="21"/>
                <w:vertAlign w:val="baseline"/>
                <w:lang w:eastAsia="zh-CN"/>
              </w:rPr>
            </w:pPr>
            <w:r>
              <w:rPr>
                <w:rFonts w:hint="eastAsia" w:ascii="宋体" w:hAnsi="宋体" w:eastAsia="宋体" w:cs="宋体"/>
                <w:b w:val="0"/>
                <w:bCs w:val="0"/>
                <w:color w:val="auto"/>
                <w:sz w:val="21"/>
                <w:szCs w:val="21"/>
                <w:vertAlign w:val="baseline"/>
                <w:lang w:eastAsia="zh-CN"/>
              </w:rPr>
              <w:t>权重合计得分</w:t>
            </w:r>
          </w:p>
        </w:tc>
        <w:tc>
          <w:tcPr>
            <w:tcW w:w="2288" w:type="dxa"/>
            <w:noWrap w:val="0"/>
            <w:vAlign w:val="center"/>
          </w:tcPr>
          <w:p w14:paraId="375EE4B8">
            <w:pPr>
              <w:jc w:val="center"/>
              <w:rPr>
                <w:rFonts w:hint="eastAsia" w:ascii="宋体" w:hAnsi="宋体" w:eastAsia="宋体" w:cs="宋体"/>
                <w:b w:val="0"/>
                <w:bCs w:val="0"/>
                <w:color w:val="auto"/>
                <w:sz w:val="21"/>
                <w:szCs w:val="21"/>
                <w:vertAlign w:val="baseline"/>
                <w:lang w:eastAsia="zh-CN"/>
              </w:rPr>
            </w:pPr>
          </w:p>
        </w:tc>
      </w:tr>
    </w:tbl>
    <w:p w14:paraId="642547E7">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当月分值90分以上（含90分）的为优秀，支付当月100%服务费。当当月分值低于90分以下（不含90分）时，每少1分扣中标人当月服务费的1%服务费；即89分，扣中标人当月服务费的1%服务费；88分扣中标人当月服务费的2%服务费；87分扣中标人当月服务费的3%服务费；以此类推。分值低于55分（不含55分），或连续三次分值低于60分（不含60分），采购人有权终止合同。</w:t>
      </w:r>
    </w:p>
    <w:p w14:paraId="65139EA3">
      <w:pPr>
        <w:pStyle w:val="3"/>
        <w:rPr>
          <w:rFonts w:hint="eastAsia" w:ascii="宋体" w:hAnsi="宋体" w:eastAsia="宋体" w:cs="宋体"/>
          <w:color w:val="auto"/>
          <w:sz w:val="21"/>
          <w:szCs w:val="21"/>
        </w:rPr>
      </w:pPr>
    </w:p>
    <w:p w14:paraId="5BD9AB59">
      <w:pPr>
        <w:rPr>
          <w:rFonts w:hint="eastAsia" w:ascii="宋体" w:hAnsi="宋体" w:eastAsia="宋体" w:cs="宋体"/>
          <w:color w:val="auto"/>
          <w:sz w:val="21"/>
          <w:szCs w:val="21"/>
        </w:rPr>
      </w:pPr>
      <w:r>
        <w:rPr>
          <w:rFonts w:hint="eastAsia" w:ascii="宋体" w:hAnsi="宋体" w:eastAsia="宋体" w:cs="宋体"/>
          <w:color w:val="auto"/>
          <w:sz w:val="21"/>
          <w:szCs w:val="21"/>
        </w:rPr>
        <w:t xml:space="preserve">考核人签名：                            </w:t>
      </w:r>
    </w:p>
    <w:p w14:paraId="3D0F7CA4">
      <w:pPr>
        <w:rPr>
          <w:rFonts w:hint="eastAsia" w:ascii="宋体" w:hAnsi="宋体" w:eastAsia="宋体" w:cs="宋体"/>
          <w:color w:val="auto"/>
          <w:sz w:val="21"/>
          <w:szCs w:val="21"/>
        </w:rPr>
      </w:pPr>
    </w:p>
    <w:p w14:paraId="41E4B40F">
      <w:pPr>
        <w:rPr>
          <w:rFonts w:hint="eastAsia" w:ascii="宋体" w:hAnsi="宋体" w:eastAsia="宋体" w:cs="宋体"/>
          <w:color w:val="auto"/>
          <w:sz w:val="21"/>
          <w:szCs w:val="21"/>
        </w:rPr>
      </w:pPr>
    </w:p>
    <w:p w14:paraId="29DF7B0A">
      <w:pPr>
        <w:rPr>
          <w:rFonts w:hint="eastAsia" w:ascii="宋体" w:hAnsi="宋体" w:eastAsia="宋体" w:cs="宋体"/>
          <w:color w:val="auto"/>
          <w:sz w:val="21"/>
          <w:szCs w:val="21"/>
        </w:rPr>
      </w:pPr>
    </w:p>
    <w:p w14:paraId="382DA796">
      <w:pPr>
        <w:rPr>
          <w:rFonts w:hint="eastAsia" w:ascii="宋体" w:hAnsi="宋体" w:eastAsia="宋体" w:cs="宋体"/>
          <w:color w:val="auto"/>
          <w:sz w:val="21"/>
          <w:szCs w:val="21"/>
        </w:rPr>
        <w:sectPr>
          <w:pgSz w:w="11906" w:h="16838"/>
          <w:pgMar w:top="1440" w:right="1497" w:bottom="1440" w:left="1514" w:header="851" w:footer="992" w:gutter="0"/>
          <w:pgNumType w:fmt="decimal"/>
          <w:cols w:space="720" w:num="1"/>
          <w:docGrid w:type="lines" w:linePitch="312" w:charSpace="0"/>
        </w:sectPr>
      </w:pPr>
      <w:r>
        <w:rPr>
          <w:rFonts w:hint="eastAsia" w:ascii="宋体" w:hAnsi="宋体" w:eastAsia="宋体" w:cs="宋体"/>
          <w:color w:val="auto"/>
          <w:sz w:val="21"/>
          <w:szCs w:val="21"/>
        </w:rPr>
        <w:t>考核日期：     年     月    日</w:t>
      </w:r>
    </w:p>
    <w:p w14:paraId="5FD1DFDB">
      <w:pPr>
        <w:pStyle w:val="3"/>
        <w:jc w:val="left"/>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附件5：</w:t>
      </w:r>
    </w:p>
    <w:p w14:paraId="4A477A49">
      <w:pPr>
        <w:pStyle w:val="3"/>
        <w:jc w:val="center"/>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广州市增城区弹性支出及配套服务项目-其他服务文书服务月度考核表</w:t>
      </w:r>
    </w:p>
    <w:p w14:paraId="095B9EB3">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被考核单位：</w:t>
      </w:r>
      <w:r>
        <w:rPr>
          <w:rFonts w:hint="eastAsia" w:ascii="宋体" w:hAnsi="宋体" w:eastAsia="宋体" w:cs="宋体"/>
          <w:color w:val="auto"/>
          <w:sz w:val="21"/>
          <w:szCs w:val="21"/>
          <w:lang w:val="en-US" w:eastAsia="zh-CN"/>
        </w:rPr>
        <w:t xml:space="preserve">                              年    月    日</w:t>
      </w:r>
    </w:p>
    <w:tbl>
      <w:tblPr>
        <w:tblStyle w:val="5"/>
        <w:tblW w:w="8859" w:type="dxa"/>
        <w:tblInd w:w="-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2"/>
        <w:gridCol w:w="1399"/>
        <w:gridCol w:w="5286"/>
        <w:gridCol w:w="789"/>
        <w:gridCol w:w="713"/>
      </w:tblGrid>
      <w:tr w14:paraId="315EA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4F4F5108">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5A2ACDF7">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考核内容</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66467367">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服务标准要求</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0976188E">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分值</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0E3F3003">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得分</w:t>
            </w:r>
          </w:p>
        </w:tc>
      </w:tr>
      <w:tr w14:paraId="305BE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4"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241412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73416D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工作责任心</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228D93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尊重并维护单位利益和形象；乐意接纳额外的任务和必要的加班；积极主动承担相应的工作任务和责任；保持良好的出勤记录，无不合理缺席</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4F7D08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699F8B0F">
            <w:pPr>
              <w:jc w:val="center"/>
              <w:rPr>
                <w:rFonts w:hint="eastAsia" w:ascii="宋体" w:hAnsi="宋体" w:eastAsia="宋体" w:cs="宋体"/>
                <w:i w:val="0"/>
                <w:iCs w:val="0"/>
                <w:color w:val="auto"/>
                <w:sz w:val="21"/>
                <w:szCs w:val="21"/>
                <w:u w:val="none"/>
              </w:rPr>
            </w:pPr>
          </w:p>
        </w:tc>
      </w:tr>
      <w:tr w14:paraId="3A7E8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71B76A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173A3A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工作态度</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0EBA66B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主动服从上级的工作指示或任务安排；在无监督情况下保持稳定的工作质量</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727836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4E142644">
            <w:pPr>
              <w:jc w:val="center"/>
              <w:rPr>
                <w:rFonts w:hint="eastAsia" w:ascii="宋体" w:hAnsi="宋体" w:eastAsia="宋体" w:cs="宋体"/>
                <w:i w:val="0"/>
                <w:iCs w:val="0"/>
                <w:color w:val="auto"/>
                <w:sz w:val="21"/>
                <w:szCs w:val="21"/>
                <w:u w:val="none"/>
              </w:rPr>
            </w:pPr>
          </w:p>
        </w:tc>
      </w:tr>
      <w:tr w14:paraId="00F6B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07BADE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5D5313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基础知识</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5C1BD80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具备读写和计算方面的基础知识；有一定的理论和专业知识；具有适应岗位工作要求的业务知识</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1420AE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13995D2F">
            <w:pPr>
              <w:jc w:val="center"/>
              <w:rPr>
                <w:rFonts w:hint="eastAsia" w:ascii="宋体" w:hAnsi="宋体" w:eastAsia="宋体" w:cs="宋体"/>
                <w:i w:val="0"/>
                <w:iCs w:val="0"/>
                <w:color w:val="auto"/>
                <w:sz w:val="21"/>
                <w:szCs w:val="21"/>
                <w:u w:val="none"/>
              </w:rPr>
            </w:pPr>
          </w:p>
        </w:tc>
      </w:tr>
      <w:tr w14:paraId="73F9F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5A5606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662A24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文件制作、传递</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2677E45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文件的制作、传递有标准流程，上传下达及时准确率达95%以上</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6F9014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67B64F2C">
            <w:pPr>
              <w:rPr>
                <w:rFonts w:hint="eastAsia" w:ascii="宋体" w:hAnsi="宋体" w:eastAsia="宋体" w:cs="宋体"/>
                <w:i w:val="0"/>
                <w:iCs w:val="0"/>
                <w:color w:val="auto"/>
                <w:sz w:val="21"/>
                <w:szCs w:val="21"/>
                <w:u w:val="none"/>
              </w:rPr>
            </w:pPr>
          </w:p>
        </w:tc>
      </w:tr>
      <w:tr w14:paraId="52A6F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29936D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7317E8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文件管理</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35A2698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文件管理存放整齐无缺失</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1E7F66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13E86AE5">
            <w:pPr>
              <w:rPr>
                <w:rFonts w:hint="eastAsia" w:ascii="宋体" w:hAnsi="宋体" w:eastAsia="宋体" w:cs="宋体"/>
                <w:i w:val="0"/>
                <w:iCs w:val="0"/>
                <w:color w:val="auto"/>
                <w:sz w:val="21"/>
                <w:szCs w:val="21"/>
                <w:u w:val="none"/>
              </w:rPr>
            </w:pPr>
          </w:p>
        </w:tc>
      </w:tr>
      <w:tr w14:paraId="7E631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5AD419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67B2A3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会务组织</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12983F0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会务安排得到无投诉，满意度达95%以上</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32B09F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09BC7ADF">
            <w:pPr>
              <w:rPr>
                <w:rFonts w:hint="eastAsia" w:ascii="宋体" w:hAnsi="宋体" w:eastAsia="宋体" w:cs="宋体"/>
                <w:i w:val="0"/>
                <w:iCs w:val="0"/>
                <w:color w:val="auto"/>
                <w:sz w:val="21"/>
                <w:szCs w:val="21"/>
                <w:u w:val="none"/>
              </w:rPr>
            </w:pPr>
          </w:p>
        </w:tc>
      </w:tr>
      <w:tr w14:paraId="51C6A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721FE1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06D721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接待安排</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0D3413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接待工作合理安排，礼貌待客</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1C4515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3502C801">
            <w:pPr>
              <w:rPr>
                <w:rFonts w:hint="eastAsia" w:ascii="宋体" w:hAnsi="宋体" w:eastAsia="宋体" w:cs="宋体"/>
                <w:i w:val="0"/>
                <w:iCs w:val="0"/>
                <w:color w:val="auto"/>
                <w:sz w:val="21"/>
                <w:szCs w:val="21"/>
                <w:u w:val="none"/>
              </w:rPr>
            </w:pPr>
          </w:p>
        </w:tc>
      </w:tr>
      <w:tr w14:paraId="731F9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43F02D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61517C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文字打印、服务</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2808B66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文字打印、复印及时，错误率不超5%</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4C1A18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5A951EA4">
            <w:pPr>
              <w:rPr>
                <w:rFonts w:hint="eastAsia" w:ascii="宋体" w:hAnsi="宋体" w:eastAsia="宋体" w:cs="宋体"/>
                <w:i w:val="0"/>
                <w:iCs w:val="0"/>
                <w:color w:val="auto"/>
                <w:sz w:val="21"/>
                <w:szCs w:val="21"/>
                <w:u w:val="none"/>
              </w:rPr>
            </w:pPr>
          </w:p>
        </w:tc>
      </w:tr>
      <w:tr w14:paraId="125CB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47B91B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6F1153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执行力</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238D182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不怕艰难困苦，坚持不懈地完成工作任务；能够随机应变</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1E8EB6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43BC5AAF">
            <w:pPr>
              <w:rPr>
                <w:rFonts w:hint="eastAsia" w:ascii="宋体" w:hAnsi="宋体" w:eastAsia="宋体" w:cs="宋体"/>
                <w:i w:val="0"/>
                <w:iCs w:val="0"/>
                <w:color w:val="auto"/>
                <w:sz w:val="21"/>
                <w:szCs w:val="21"/>
                <w:u w:val="none"/>
              </w:rPr>
            </w:pPr>
          </w:p>
        </w:tc>
      </w:tr>
      <w:tr w14:paraId="47301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72" w:type="dxa"/>
            <w:tcBorders>
              <w:top w:val="single" w:color="000000" w:sz="4" w:space="0"/>
              <w:left w:val="single" w:color="000000" w:sz="4" w:space="0"/>
              <w:bottom w:val="single" w:color="000000" w:sz="4" w:space="0"/>
              <w:right w:val="single" w:color="000000" w:sz="4" w:space="0"/>
            </w:tcBorders>
            <w:noWrap/>
            <w:vAlign w:val="center"/>
          </w:tcPr>
          <w:p w14:paraId="73D495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399" w:type="dxa"/>
            <w:tcBorders>
              <w:top w:val="single" w:color="000000" w:sz="4" w:space="0"/>
              <w:left w:val="single" w:color="000000" w:sz="4" w:space="0"/>
              <w:bottom w:val="single" w:color="000000" w:sz="4" w:space="0"/>
              <w:right w:val="single" w:color="000000" w:sz="4" w:space="0"/>
            </w:tcBorders>
            <w:noWrap w:val="0"/>
            <w:vAlign w:val="center"/>
          </w:tcPr>
          <w:p w14:paraId="3A616B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岗位技能</w:t>
            </w:r>
          </w:p>
        </w:tc>
        <w:tc>
          <w:tcPr>
            <w:tcW w:w="5286" w:type="dxa"/>
            <w:tcBorders>
              <w:top w:val="single" w:color="000000" w:sz="4" w:space="0"/>
              <w:left w:val="single" w:color="000000" w:sz="4" w:space="0"/>
              <w:bottom w:val="single" w:color="000000" w:sz="4" w:space="0"/>
              <w:right w:val="single" w:color="000000" w:sz="4" w:space="0"/>
            </w:tcBorders>
            <w:noWrap w:val="0"/>
            <w:vAlign w:val="center"/>
          </w:tcPr>
          <w:p w14:paraId="2C248E6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掌握工作的要领和要诀；能及时发现并纠正错误</w:t>
            </w:r>
          </w:p>
        </w:tc>
        <w:tc>
          <w:tcPr>
            <w:tcW w:w="789" w:type="dxa"/>
            <w:tcBorders>
              <w:top w:val="single" w:color="000000" w:sz="4" w:space="0"/>
              <w:left w:val="single" w:color="000000" w:sz="4" w:space="0"/>
              <w:bottom w:val="single" w:color="000000" w:sz="4" w:space="0"/>
              <w:right w:val="single" w:color="000000" w:sz="4" w:space="0"/>
            </w:tcBorders>
            <w:noWrap/>
            <w:vAlign w:val="center"/>
          </w:tcPr>
          <w:p w14:paraId="16BD6A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2E2E3DA4">
            <w:pPr>
              <w:rPr>
                <w:rFonts w:hint="eastAsia" w:ascii="宋体" w:hAnsi="宋体" w:eastAsia="宋体" w:cs="宋体"/>
                <w:i w:val="0"/>
                <w:iCs w:val="0"/>
                <w:color w:val="auto"/>
                <w:sz w:val="21"/>
                <w:szCs w:val="21"/>
                <w:u w:val="none"/>
              </w:rPr>
            </w:pPr>
          </w:p>
        </w:tc>
      </w:tr>
      <w:tr w14:paraId="05893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8146" w:type="dxa"/>
            <w:gridSpan w:val="4"/>
            <w:tcBorders>
              <w:top w:val="single" w:color="000000" w:sz="4" w:space="0"/>
              <w:left w:val="single" w:color="000000" w:sz="4" w:space="0"/>
              <w:bottom w:val="single" w:color="000000" w:sz="4" w:space="0"/>
              <w:right w:val="single" w:color="000000" w:sz="4" w:space="0"/>
            </w:tcBorders>
            <w:noWrap/>
            <w:vAlign w:val="center"/>
          </w:tcPr>
          <w:p w14:paraId="6C163B3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合计得分：</w:t>
            </w:r>
          </w:p>
        </w:tc>
        <w:tc>
          <w:tcPr>
            <w:tcW w:w="713" w:type="dxa"/>
            <w:tcBorders>
              <w:top w:val="single" w:color="000000" w:sz="4" w:space="0"/>
              <w:left w:val="single" w:color="000000" w:sz="4" w:space="0"/>
              <w:bottom w:val="single" w:color="000000" w:sz="4" w:space="0"/>
              <w:right w:val="single" w:color="000000" w:sz="4" w:space="0"/>
            </w:tcBorders>
            <w:noWrap/>
            <w:vAlign w:val="center"/>
          </w:tcPr>
          <w:p w14:paraId="6F23B4E4">
            <w:pPr>
              <w:rPr>
                <w:rFonts w:hint="eastAsia" w:ascii="宋体" w:hAnsi="宋体" w:eastAsia="宋体" w:cs="宋体"/>
                <w:i w:val="0"/>
                <w:iCs w:val="0"/>
                <w:color w:val="auto"/>
                <w:sz w:val="21"/>
                <w:szCs w:val="21"/>
                <w:u w:val="none"/>
              </w:rPr>
            </w:pPr>
          </w:p>
        </w:tc>
      </w:tr>
    </w:tbl>
    <w:p w14:paraId="19E9A2F8">
      <w:pPr>
        <w:pStyle w:val="8"/>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lang w:val="en-US" w:eastAsia="zh-CN"/>
        </w:rPr>
      </w:pPr>
      <w:r>
        <w:rPr>
          <w:rFonts w:hint="eastAsia" w:ascii="宋体" w:hAnsi="宋体" w:eastAsia="宋体" w:cs="宋体"/>
          <w:b w:val="0"/>
          <w:bCs w:val="0"/>
          <w:lang w:val="en-US" w:eastAsia="zh-CN"/>
        </w:rPr>
        <w:t>当月分值90分以上（含90分）的为优秀，支付当月100%服务费。当当月分值低于90分以下（不含90分）时，每少1分扣中标人当月服务费的1%服务费；即89分，扣中标人当月服务该服务岗的服务费的1%服务费；88分扣中标人当月该服务岗的服务费的2%服务费；87分扣中标人当月该服务岗的服务费的3%服务费；以此类推。分值低于55分（不含55分），或连续三次分值低于60分（不含60分），采购人有权终止合同。</w:t>
      </w:r>
    </w:p>
    <w:p w14:paraId="2D027817">
      <w:pPr>
        <w:pStyle w:val="3"/>
        <w:rPr>
          <w:rFonts w:hint="eastAsia" w:ascii="仿宋" w:hAnsi="仿宋" w:eastAsia="仿宋" w:cs="仿宋"/>
          <w:color w:val="auto"/>
          <w:sz w:val="22"/>
          <w:szCs w:val="21"/>
        </w:rPr>
      </w:pPr>
    </w:p>
    <w:p w14:paraId="2E241434">
      <w:pPr>
        <w:rPr>
          <w:rFonts w:hint="eastAsia" w:ascii="宋体" w:hAnsi="宋体" w:eastAsia="宋体" w:cs="宋体"/>
          <w:color w:val="auto"/>
          <w:sz w:val="21"/>
          <w:szCs w:val="21"/>
        </w:rPr>
      </w:pPr>
      <w:r>
        <w:rPr>
          <w:rFonts w:hint="eastAsia" w:ascii="宋体" w:hAnsi="宋体" w:eastAsia="宋体" w:cs="宋体"/>
          <w:color w:val="auto"/>
          <w:sz w:val="21"/>
          <w:szCs w:val="21"/>
        </w:rPr>
        <w:t xml:space="preserve">考核人签名：                            </w:t>
      </w:r>
    </w:p>
    <w:p w14:paraId="53631BD6">
      <w:pPr>
        <w:rPr>
          <w:rFonts w:hint="eastAsia" w:ascii="宋体" w:hAnsi="宋体" w:eastAsia="宋体" w:cs="宋体"/>
          <w:color w:val="auto"/>
          <w:sz w:val="21"/>
          <w:szCs w:val="21"/>
        </w:rPr>
      </w:pPr>
    </w:p>
    <w:p w14:paraId="391C25E9">
      <w:pPr>
        <w:rPr>
          <w:rFonts w:hint="eastAsia" w:ascii="宋体" w:hAnsi="宋体" w:eastAsia="宋体" w:cs="宋体"/>
          <w:color w:val="auto"/>
          <w:sz w:val="21"/>
          <w:szCs w:val="21"/>
        </w:rPr>
      </w:pPr>
    </w:p>
    <w:p w14:paraId="5BEE1035">
      <w:pPr>
        <w:rPr>
          <w:rFonts w:hint="eastAsia" w:ascii="宋体" w:hAnsi="宋体" w:eastAsia="宋体" w:cs="宋体"/>
          <w:color w:val="auto"/>
          <w:sz w:val="21"/>
          <w:szCs w:val="21"/>
        </w:rPr>
      </w:pPr>
    </w:p>
    <w:p w14:paraId="7AE35EBC">
      <w:r>
        <w:rPr>
          <w:rFonts w:hint="eastAsia" w:ascii="宋体" w:hAnsi="宋体" w:eastAsia="宋体" w:cs="宋体"/>
          <w:color w:val="auto"/>
          <w:sz w:val="21"/>
          <w:szCs w:val="21"/>
        </w:rPr>
        <w:t xml:space="preserve">考核日期：     年     月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ABE6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7A316A">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27A316A">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F878F1"/>
    <w:rsid w:val="22F8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annotation text"/>
    <w:basedOn w:val="1"/>
    <w:qFormat/>
    <w:uiPriority w:val="99"/>
    <w:pPr>
      <w:jc w:val="left"/>
    </w:pPr>
  </w:style>
  <w:style w:type="paragraph" w:styleId="3">
    <w:name w:val="Body Text"/>
    <w:basedOn w:val="1"/>
    <w:next w:val="1"/>
    <w:qFormat/>
    <w:uiPriority w:val="0"/>
    <w:pPr>
      <w:jc w:val="center"/>
    </w:pPr>
    <w:rPr>
      <w:sz w:val="30"/>
      <w:szCs w:val="24"/>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2025-05-23T06:13:00Z</dcterms:created>
  <dc:creator>FDH</dc:creator>
  <cp:lastModifiedBy>FDH</cp:lastModifiedBy>
  <dcterms:modified xsi:type="dcterms:W3CDTF">2025-05-23T06:16:01Z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598BAC51F6524D5EB91F43D61BCDBCD5_11</vt:lpwstr>
  </property>
  <property fmtid="{D5CDD505-2E9C-101B-9397-08002B2CF9AE}" pid="4" name="KSOTemplateDocerSaveRecord">
    <vt:lpwstr>eyJoZGlkIjoiNmU5ZWVkMWE1OWYzNWYxM2I3ZmY5YjhjNTE4MWZkMDAiLCJ1c2VySWQiOiIzNzMyMTYyNDUifQ==</vt:lpwstr>
  </property>
</Properties>
</file>