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pacing w:val="4"/>
          <w:sz w:val="44"/>
          <w:szCs w:val="44"/>
        </w:rPr>
      </w:pPr>
      <w:r>
        <w:rPr>
          <w:rFonts w:hint="eastAsia"/>
          <w:b/>
          <w:bCs/>
          <w:spacing w:val="4"/>
          <w:sz w:val="44"/>
          <w:szCs w:val="44"/>
        </w:rPr>
        <w:t>2023年环市东机房光端机维保续保项目采购需求</w:t>
      </w:r>
    </w:p>
    <w:p>
      <w:pPr>
        <w:pStyle w:val="2"/>
        <w:keepNext/>
        <w:keepLines/>
        <w:pageBreakBefore w:val="0"/>
        <w:widowControl w:val="0"/>
        <w:kinsoku/>
        <w:wordWrap/>
        <w:overflowPunct/>
        <w:topLinePunct w:val="0"/>
        <w:autoSpaceDE/>
        <w:autoSpaceDN/>
        <w:bidi w:val="0"/>
        <w:adjustRightInd/>
        <w:snapToGrid/>
        <w:spacing w:before="0" w:after="156" w:line="240" w:lineRule="auto"/>
        <w:textAlignment w:val="auto"/>
        <w:rPr>
          <w:rFonts w:hint="eastAsia" w:ascii="宋体" w:hAnsi="宋体" w:eastAsia="宋体" w:cs="宋体"/>
          <w:sz w:val="28"/>
          <w:szCs w:val="28"/>
        </w:rPr>
      </w:pPr>
      <w:bookmarkStart w:id="0" w:name="_Toc408387834"/>
      <w:bookmarkStart w:id="1" w:name="_Toc745750782"/>
      <w:r>
        <w:rPr>
          <w:rFonts w:hint="eastAsia" w:ascii="宋体" w:hAnsi="宋体" w:eastAsia="宋体" w:cs="宋体"/>
          <w:sz w:val="28"/>
          <w:szCs w:val="28"/>
        </w:rPr>
        <w:t>一、项目概述</w:t>
      </w:r>
      <w:bookmarkEnd w:id="0"/>
      <w:bookmarkEnd w:id="1"/>
    </w:p>
    <w:p>
      <w:pPr>
        <w:ind w:firstLine="570"/>
        <w:rPr>
          <w:rFonts w:hint="eastAsia" w:ascii="宋体" w:hAnsi="宋体" w:eastAsia="宋体" w:cs="宋体"/>
          <w:sz w:val="28"/>
          <w:szCs w:val="28"/>
          <w:lang w:eastAsia="zh-Hans"/>
        </w:rPr>
      </w:pPr>
      <w:r>
        <w:rPr>
          <w:rFonts w:hint="eastAsia" w:ascii="宋体" w:hAnsi="宋体" w:eastAsia="宋体" w:cs="宋体"/>
          <w:sz w:val="28"/>
          <w:szCs w:val="28"/>
        </w:rPr>
        <w:t>本项目</w:t>
      </w:r>
      <w:r>
        <w:rPr>
          <w:rFonts w:hint="eastAsia" w:ascii="宋体" w:hAnsi="宋体" w:eastAsia="宋体" w:cs="宋体"/>
          <w:sz w:val="28"/>
          <w:szCs w:val="28"/>
          <w:lang w:eastAsia="zh-Hans"/>
        </w:rPr>
        <w:t>拟对《</w:t>
      </w:r>
      <w:r>
        <w:rPr>
          <w:rFonts w:hint="eastAsia" w:ascii="宋体" w:hAnsi="宋体" w:eastAsia="宋体" w:cs="宋体"/>
          <w:b/>
          <w:bCs/>
          <w:sz w:val="28"/>
          <w:szCs w:val="28"/>
          <w:u w:val="single"/>
        </w:rPr>
        <w:t>广东南方新媒体股份有限公司IPTV播控平台光端机传输设备部署项目</w:t>
      </w:r>
      <w:r>
        <w:rPr>
          <w:rFonts w:hint="eastAsia" w:ascii="宋体" w:hAnsi="宋体" w:eastAsia="宋体" w:cs="宋体"/>
          <w:sz w:val="28"/>
          <w:szCs w:val="28"/>
          <w:lang w:eastAsia="zh-Hans"/>
        </w:rPr>
        <w:t>》标的下的设备进行维保采购。原合同于2020年6月建设并完成IPTV播控平台光端机传输设备部署项目，按照合同约定，该项目的免费质保期为36个月，质保时间截止到2023年11月20日，建议续保至2026年11月20日，确保IPTV播控平台对于本地台内频道的SDI信号传输正常，保障安全播出。</w:t>
      </w:r>
    </w:p>
    <w:p>
      <w:pPr>
        <w:keepNext w:val="0"/>
        <w:keepLines w:val="0"/>
        <w:pageBreakBefore w:val="0"/>
        <w:widowControl w:val="0"/>
        <w:kinsoku/>
        <w:wordWrap/>
        <w:overflowPunct/>
        <w:topLinePunct w:val="0"/>
        <w:autoSpaceDE/>
        <w:autoSpaceDN/>
        <w:bidi w:val="0"/>
        <w:adjustRightInd/>
        <w:snapToGrid/>
        <w:ind w:left="0"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合同标的的设备分别部署于台环市东二期6楼机房以及一期主楼三楼总控机房，台</w:t>
      </w:r>
      <w:r>
        <w:rPr>
          <w:rFonts w:hint="eastAsia" w:ascii="宋体" w:hAnsi="宋体" w:eastAsia="宋体" w:cs="宋体"/>
          <w:sz w:val="28"/>
          <w:szCs w:val="28"/>
        </w:rPr>
        <w:t>自办频道经光发设备送新媒股份17路频道合计34路SDI信号（高清主备路PGM信号）。</w:t>
      </w:r>
    </w:p>
    <w:p>
      <w:pPr>
        <w:pStyle w:val="2"/>
        <w:keepNext/>
        <w:keepLines/>
        <w:pageBreakBefore w:val="0"/>
        <w:widowControl w:val="0"/>
        <w:kinsoku/>
        <w:wordWrap/>
        <w:overflowPunct/>
        <w:topLinePunct w:val="0"/>
        <w:autoSpaceDE/>
        <w:autoSpaceDN/>
        <w:bidi w:val="0"/>
        <w:adjustRightInd/>
        <w:snapToGrid/>
        <w:spacing w:before="0" w:after="156" w:line="240" w:lineRule="auto"/>
        <w:textAlignment w:val="auto"/>
        <w:rPr>
          <w:rFonts w:hint="eastAsia" w:ascii="宋体" w:hAnsi="宋体" w:eastAsia="宋体" w:cs="宋体"/>
          <w:sz w:val="28"/>
          <w:szCs w:val="28"/>
        </w:rPr>
      </w:pPr>
      <w:bookmarkStart w:id="2" w:name="_Toc1118829182"/>
      <w:r>
        <w:rPr>
          <w:rFonts w:hint="eastAsia" w:ascii="宋体" w:hAnsi="宋体" w:eastAsia="宋体" w:cs="宋体"/>
          <w:sz w:val="28"/>
          <w:szCs w:val="28"/>
        </w:rPr>
        <w:t>二、</w:t>
      </w:r>
      <w:r>
        <w:rPr>
          <w:rFonts w:hint="eastAsia" w:ascii="宋体" w:hAnsi="宋体" w:eastAsia="宋体" w:cs="宋体"/>
          <w:sz w:val="28"/>
          <w:szCs w:val="28"/>
          <w:lang w:eastAsia="zh-Hans"/>
        </w:rPr>
        <w:t>采购</w:t>
      </w:r>
      <w:r>
        <w:rPr>
          <w:rFonts w:hint="eastAsia" w:ascii="宋体" w:hAnsi="宋体" w:eastAsia="宋体" w:cs="宋体"/>
          <w:sz w:val="28"/>
          <w:szCs w:val="28"/>
        </w:rPr>
        <w:t>方案</w:t>
      </w:r>
      <w:bookmarkEnd w:id="2"/>
      <w:r>
        <w:rPr>
          <w:rFonts w:hint="eastAsia" w:ascii="宋体" w:hAnsi="宋体" w:eastAsia="宋体" w:cs="宋体"/>
          <w:sz w:val="28"/>
          <w:szCs w:val="28"/>
        </w:rPr>
        <w:t xml:space="preserve"> </w:t>
      </w:r>
    </w:p>
    <w:p>
      <w:pPr>
        <w:pStyle w:val="3"/>
        <w:keepNext/>
        <w:keepLines/>
        <w:pageBreakBefore w:val="0"/>
        <w:widowControl w:val="0"/>
        <w:kinsoku/>
        <w:wordWrap/>
        <w:overflowPunct/>
        <w:topLinePunct w:val="0"/>
        <w:autoSpaceDE/>
        <w:autoSpaceDN/>
        <w:bidi w:val="0"/>
        <w:adjustRightInd/>
        <w:snapToGrid/>
        <w:spacing w:after="0" w:line="416" w:lineRule="auto"/>
        <w:textAlignment w:val="auto"/>
        <w:rPr>
          <w:rFonts w:hint="eastAsia" w:ascii="宋体" w:hAnsi="宋体" w:eastAsia="宋体" w:cs="宋体"/>
          <w:sz w:val="28"/>
          <w:szCs w:val="28"/>
        </w:rPr>
      </w:pPr>
      <w:bookmarkStart w:id="3" w:name="_Toc795248742"/>
      <w:r>
        <w:rPr>
          <w:rFonts w:hint="eastAsia" w:ascii="宋体" w:hAnsi="宋体" w:eastAsia="宋体" w:cs="宋体"/>
          <w:sz w:val="28"/>
          <w:szCs w:val="28"/>
        </w:rPr>
        <w:t>2.1 合同列表及维保/续保期</w:t>
      </w:r>
      <w:bookmarkEnd w:id="3"/>
    </w:p>
    <w:p>
      <w:pPr>
        <w:ind w:firstLine="560" w:firstLineChars="200"/>
        <w:rPr>
          <w:rFonts w:hint="eastAsia" w:ascii="宋体" w:hAnsi="宋体" w:eastAsia="宋体" w:cs="宋体"/>
          <w:sz w:val="28"/>
          <w:szCs w:val="28"/>
          <w:lang w:eastAsia="zh-Hans"/>
        </w:rPr>
      </w:pPr>
      <w:r>
        <w:rPr>
          <w:rFonts w:hint="eastAsia" w:ascii="宋体" w:hAnsi="宋体" w:eastAsia="宋体" w:cs="宋体"/>
          <w:sz w:val="28"/>
          <w:szCs w:val="28"/>
          <w:lang w:eastAsia="zh-Hans"/>
        </w:rPr>
        <w:t>原合同设备清单及金额如下：</w:t>
      </w:r>
    </w:p>
    <w:tbl>
      <w:tblPr>
        <w:tblStyle w:val="15"/>
        <w:tblW w:w="8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2076"/>
        <w:gridCol w:w="2633"/>
        <w:gridCol w:w="1519"/>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
                <w:sz w:val="28"/>
                <w:szCs w:val="28"/>
              </w:rPr>
            </w:pPr>
            <w:r>
              <w:rPr>
                <w:rFonts w:hint="eastAsia" w:ascii="宋体" w:hAnsi="宋体" w:eastAsia="宋体" w:cs="宋体"/>
                <w:b/>
                <w:sz w:val="28"/>
                <w:szCs w:val="28"/>
              </w:rPr>
              <w:t>序号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
                <w:sz w:val="28"/>
                <w:szCs w:val="28"/>
              </w:rPr>
            </w:pPr>
            <w:r>
              <w:rPr>
                <w:rFonts w:hint="eastAsia" w:ascii="宋体" w:hAnsi="宋体" w:eastAsia="宋体" w:cs="宋体"/>
                <w:b/>
                <w:sz w:val="28"/>
                <w:szCs w:val="28"/>
              </w:rPr>
              <w:t>货物名称</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b/>
                <w:sz w:val="28"/>
                <w:szCs w:val="28"/>
              </w:rPr>
              <w:t>型号</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
                <w:sz w:val="28"/>
                <w:szCs w:val="28"/>
              </w:rPr>
            </w:pPr>
            <w:r>
              <w:rPr>
                <w:rFonts w:hint="eastAsia" w:ascii="宋体" w:hAnsi="宋体" w:eastAsia="宋体" w:cs="宋体"/>
                <w:b/>
                <w:sz w:val="28"/>
                <w:szCs w:val="28"/>
              </w:rPr>
              <w:t>品牌</w:t>
            </w:r>
          </w:p>
        </w:tc>
        <w:tc>
          <w:tcPr>
            <w:tcW w:w="0" w:type="auto"/>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hint="eastAsia" w:ascii="宋体" w:hAnsi="宋体" w:eastAsia="宋体" w:cs="宋体"/>
                <w:b/>
                <w:sz w:val="28"/>
                <w:szCs w:val="28"/>
              </w:rPr>
            </w:pPr>
            <w:r>
              <w:rPr>
                <w:rFonts w:hint="eastAsia" w:ascii="宋体" w:hAnsi="宋体" w:eastAsia="宋体" w:cs="宋体"/>
                <w:b/>
                <w:sz w:val="28"/>
                <w:szCs w:val="28"/>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0" w:type="auto"/>
            <w:tcBorders>
              <w:top w:val="single" w:color="auto" w:sz="4" w:space="0"/>
              <w:left w:val="single" w:color="auto" w:sz="4" w:space="0"/>
              <w:bottom w:val="single" w:color="auto" w:sz="2"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1</w:t>
            </w:r>
          </w:p>
        </w:tc>
        <w:tc>
          <w:tcPr>
            <w:tcW w:w="0" w:type="auto"/>
            <w:tcBorders>
              <w:top w:val="single" w:color="auto" w:sz="4" w:space="0"/>
              <w:left w:val="single" w:color="auto" w:sz="4" w:space="0"/>
              <w:bottom w:val="single" w:color="auto" w:sz="2"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SDI光端机</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BTF1-02</w:t>
            </w:r>
          </w:p>
        </w:tc>
        <w:tc>
          <w:tcPr>
            <w:tcW w:w="0" w:type="auto"/>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Barnfind</w:t>
            </w:r>
          </w:p>
        </w:tc>
        <w:tc>
          <w:tcPr>
            <w:tcW w:w="0" w:type="auto"/>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16台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0" w:type="auto"/>
            <w:tcBorders>
              <w:top w:val="single" w:color="auto" w:sz="2" w:space="0"/>
              <w:left w:val="single" w:color="auto" w:sz="4" w:space="0"/>
              <w:bottom w:val="single" w:color="auto" w:sz="2"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2</w:t>
            </w:r>
          </w:p>
        </w:tc>
        <w:tc>
          <w:tcPr>
            <w:tcW w:w="0" w:type="auto"/>
            <w:tcBorders>
              <w:top w:val="single" w:color="auto" w:sz="2" w:space="0"/>
              <w:left w:val="single" w:color="auto" w:sz="4" w:space="0"/>
              <w:bottom w:val="single" w:color="auto" w:sz="2"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L波段光端机</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DEV 7113</w:t>
            </w:r>
          </w:p>
        </w:tc>
        <w:tc>
          <w:tcPr>
            <w:tcW w:w="0" w:type="auto"/>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Dev</w:t>
            </w:r>
          </w:p>
        </w:tc>
        <w:tc>
          <w:tcPr>
            <w:tcW w:w="0" w:type="auto"/>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2台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0" w:type="auto"/>
            <w:tcBorders>
              <w:top w:val="single" w:color="auto" w:sz="2"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3</w:t>
            </w:r>
          </w:p>
        </w:tc>
        <w:tc>
          <w:tcPr>
            <w:tcW w:w="0" w:type="auto"/>
            <w:tcBorders>
              <w:top w:val="single" w:color="auto" w:sz="2"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波分复用器</w:t>
            </w:r>
          </w:p>
        </w:tc>
        <w:tc>
          <w:tcPr>
            <w:tcW w:w="0" w:type="auto"/>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sz w:val="28"/>
                <w:szCs w:val="28"/>
              </w:rPr>
            </w:pPr>
            <w:r>
              <w:rPr>
                <w:rFonts w:hint="eastAsia" w:ascii="宋体" w:hAnsi="宋体" w:eastAsia="宋体" w:cs="宋体"/>
                <w:sz w:val="28"/>
                <w:szCs w:val="28"/>
              </w:rPr>
              <w:t>BT-HOUS-LGX-1RU</w:t>
            </w:r>
          </w:p>
        </w:tc>
        <w:tc>
          <w:tcPr>
            <w:tcW w:w="0" w:type="auto"/>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Barnfind</w:t>
            </w:r>
          </w:p>
        </w:tc>
        <w:tc>
          <w:tcPr>
            <w:tcW w:w="0" w:type="auto"/>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宋体" w:hAnsi="宋体" w:eastAsia="宋体" w:cs="宋体"/>
                <w:sz w:val="28"/>
                <w:szCs w:val="28"/>
              </w:rPr>
            </w:pPr>
            <w:r>
              <w:rPr>
                <w:rFonts w:hint="eastAsia" w:ascii="宋体" w:hAnsi="宋体" w:eastAsia="宋体" w:cs="宋体"/>
                <w:sz w:val="28"/>
                <w:szCs w:val="28"/>
              </w:rPr>
              <w:t>18台</w:t>
            </w:r>
          </w:p>
        </w:tc>
      </w:tr>
    </w:tbl>
    <w:p>
      <w:pPr>
        <w:pStyle w:val="3"/>
        <w:rPr>
          <w:rFonts w:hint="eastAsia" w:ascii="宋体" w:hAnsi="宋体" w:eastAsia="宋体" w:cs="宋体"/>
          <w:b w:val="0"/>
          <w:bCs w:val="0"/>
          <w:sz w:val="28"/>
          <w:szCs w:val="28"/>
          <w:lang w:eastAsia="zh-Hans"/>
        </w:rPr>
      </w:pPr>
      <w:r>
        <w:rPr>
          <w:rFonts w:hint="eastAsia" w:ascii="宋体" w:hAnsi="宋体" w:eastAsia="宋体" w:cs="宋体"/>
          <w:b w:val="0"/>
          <w:bCs w:val="0"/>
          <w:sz w:val="28"/>
          <w:szCs w:val="28"/>
          <w:lang w:eastAsia="zh-Hans"/>
        </w:rPr>
        <w:t>对于上述设备建议续保至2026年11月20日</w:t>
      </w:r>
      <w:bookmarkStart w:id="4" w:name="_Toc1954871513"/>
      <w:r>
        <w:rPr>
          <w:rFonts w:hint="eastAsia" w:ascii="宋体" w:hAnsi="宋体" w:eastAsia="宋体" w:cs="宋体"/>
          <w:b w:val="0"/>
          <w:bCs w:val="0"/>
          <w:sz w:val="28"/>
          <w:szCs w:val="28"/>
          <w:lang w:eastAsia="zh-Hans"/>
        </w:rPr>
        <w:t>。</w:t>
      </w:r>
    </w:p>
    <w:p>
      <w:pPr>
        <w:pStyle w:val="2"/>
        <w:keepNext/>
        <w:keepLines/>
        <w:pageBreakBefore w:val="0"/>
        <w:widowControl w:val="0"/>
        <w:kinsoku/>
        <w:wordWrap/>
        <w:overflowPunct/>
        <w:topLinePunct w:val="0"/>
        <w:autoSpaceDE/>
        <w:autoSpaceDN/>
        <w:bidi w:val="0"/>
        <w:adjustRightInd/>
        <w:snapToGrid/>
        <w:spacing w:before="0" w:after="156" w:line="240" w:lineRule="auto"/>
        <w:textAlignment w:val="auto"/>
        <w:rPr>
          <w:rFonts w:hint="eastAsia" w:ascii="宋体" w:hAnsi="宋体" w:eastAsia="宋体" w:cs="宋体"/>
          <w:sz w:val="28"/>
          <w:szCs w:val="28"/>
        </w:rPr>
      </w:pPr>
      <w:bookmarkStart w:id="5" w:name="_GoBack"/>
      <w:r>
        <w:rPr>
          <w:rFonts w:hint="eastAsia" w:ascii="宋体" w:hAnsi="宋体" w:eastAsia="宋体" w:cs="宋体"/>
          <w:sz w:val="28"/>
          <w:szCs w:val="28"/>
        </w:rPr>
        <w:t xml:space="preserve">2.2 </w:t>
      </w:r>
      <w:r>
        <w:rPr>
          <w:rFonts w:hint="eastAsia" w:ascii="宋体" w:hAnsi="宋体" w:eastAsia="宋体" w:cs="宋体"/>
          <w:sz w:val="28"/>
          <w:szCs w:val="28"/>
          <w:lang w:eastAsia="zh-Hans"/>
        </w:rPr>
        <w:t>维</w:t>
      </w:r>
      <w:r>
        <w:rPr>
          <w:rFonts w:hint="eastAsia" w:ascii="宋体" w:hAnsi="宋体" w:eastAsia="宋体" w:cs="宋体"/>
          <w:sz w:val="28"/>
          <w:szCs w:val="28"/>
        </w:rPr>
        <w:t>保</w:t>
      </w:r>
      <w:r>
        <w:rPr>
          <w:rFonts w:hint="eastAsia" w:ascii="宋体" w:hAnsi="宋体" w:eastAsia="宋体" w:cs="宋体"/>
          <w:sz w:val="28"/>
          <w:szCs w:val="28"/>
          <w:lang w:eastAsia="zh-Hans"/>
        </w:rPr>
        <w:t>服务范围</w:t>
      </w:r>
      <w:bookmarkEnd w:id="4"/>
    </w:p>
    <w:bookmarkEnd w:id="5"/>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 xml:space="preserve">1、在系统质保期内，软件免费升级，在质保期内发现的由于设备及系统本身的原因造成故障或损伤，供应商免费修复或更换。硬件维修、更换和软件故障排除等所需一切支出（包括工程师差旅费等支出）由供应商负责。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2、在质保期内，如果协议产品的性能和质量与协议规定不符，供应商负责排除缺陷、修理或替换出现故障的部件、元件和产品(包括软件和硬件)并运送至采购人现场，所有费用(含运输及保险费)由我方承担。当发生部件损坏返修的情况时，该部件的质保期将重新计算。</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3、为了对系统设备进行维护，供应商将对出现故障部分免费尽快进行修理或替换。在本协议及本协议项下的采购合同的有效期内，就不影响系统设备正常运行的坏损件的修理或更换，我方从在其指定地点收到故障产品之日起30日内将修理后的产品或替换产品运至采购人现场。在特殊情况下，如果供应商不能在上述期限内将替换或修理后产品运至采购人现场，双方将协商故障产品修理或替换时间期限，但无论如何不能影响系统设备正常运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4、保修期内的一般性通信故障，供应商应在接到通知后的15分钟内响应，以确定坏损件情况，就排除故障或更换坏损件的产品做出决定并立即书面通知采购人。供应商应在接到通知后的8小时内恢复业务，5个工作日内解决。</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5、如果系统设备在保修期内出现重大通信故障，供应商应在接到采购人通知后15分钟内做出响应并尽快提供解决方案，立即派遣工程技术人员用最快捷的交通工具前往现场，并在4小时内恢复业务，1个工作日内解决。如因我方原因造成系统设备重大通信故障，我方将依照本协议的规定对由此而引起的采购人的损失承担责任。</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6、在质保期内，如果我方对该系统产品的运行、维护、保证方面进行了技术改进，我方应积极向采购人推广。我方应免费向采购人提供与这些技术改进有关的详细技术资料。对于增加硬件或投标系统设备功能所做的技术改进，具体费用问题须经双方进一步协商确定。一旦达成协议，采购人将按照买卖双方约定的统一交易条件与我方签订补充协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7、在质保期满之日起10年内，供应商以不高于当时市场价格和采购合同价格两者中之较低者的价格向采购人提供系统设备。在上述期限内，如果设备停止生产，乙方应在停产前十二个月书面通知采购人，使其能够提前购买设备。我方保证以当时市场价格但不高于采购合同价格的优惠价格向采购人提供具有同样功能的替代产品。</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8、在保修期满之日起3年之内，供应商保证其维修中心对发生故障的系统设备进行修理。返修产品的价格将在实际人工和生产成本的基础上进行计算，但不得高于本协议技术服务框架协议规定的范围或采购合同的价格。</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9、保修期满后，如果出现不可预料的重大通信故障，供应商将尽全力帮助采购人在最短时间内进行修理或更换故障部件，采购人承担所引起的相关费用。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lang w:eastAsia="zh-Hans"/>
        </w:rPr>
      </w:pPr>
      <w:r>
        <w:rPr>
          <w:rFonts w:hint="eastAsia" w:ascii="宋体" w:hAnsi="宋体" w:eastAsia="宋体" w:cs="宋体"/>
          <w:sz w:val="28"/>
          <w:szCs w:val="28"/>
          <w:lang w:eastAsia="zh-Hans"/>
        </w:rPr>
        <w:t>10、保修期满后，如果出现特殊和紧急情况，在采购人要求下，我方承诺将派遣其工程技术人员以优惠价格到现场进行对系统设备检查和维修。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lang w:eastAsia="zh-Hans"/>
        </w:rPr>
        <w:t>11、服务响应时间：无论在质保期内或质保期之后，供应商应确保能为采购人提供7*24小时技术支持，采购人在产品使用中不论何种原因造成的故障，不论责任原因，供应商在接到采购人要求修复的通知后，应按照要求排除故障、及时修复，如不能及时解决应免费提供备机供采购人使用。在质保期内，如果用户提出要求，供应商应派技术人员在采购人指定现场进行支持服务。并对保修期以外的产品维护服务情况加以说明。</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007914D5"/>
    <w:rsid w:val="00003241"/>
    <w:rsid w:val="00004ED2"/>
    <w:rsid w:val="00007C85"/>
    <w:rsid w:val="0001715B"/>
    <w:rsid w:val="00022959"/>
    <w:rsid w:val="000300D4"/>
    <w:rsid w:val="00040715"/>
    <w:rsid w:val="00043D67"/>
    <w:rsid w:val="000445BF"/>
    <w:rsid w:val="000640D7"/>
    <w:rsid w:val="0006474E"/>
    <w:rsid w:val="00066897"/>
    <w:rsid w:val="0007146A"/>
    <w:rsid w:val="00074710"/>
    <w:rsid w:val="0009049C"/>
    <w:rsid w:val="000B0FFB"/>
    <w:rsid w:val="000D3FAE"/>
    <w:rsid w:val="000E782F"/>
    <w:rsid w:val="00103F04"/>
    <w:rsid w:val="001101BF"/>
    <w:rsid w:val="00116164"/>
    <w:rsid w:val="00130E2F"/>
    <w:rsid w:val="00146172"/>
    <w:rsid w:val="0015009D"/>
    <w:rsid w:val="001635A2"/>
    <w:rsid w:val="001718DE"/>
    <w:rsid w:val="001824E0"/>
    <w:rsid w:val="00193880"/>
    <w:rsid w:val="0019492F"/>
    <w:rsid w:val="001A11B5"/>
    <w:rsid w:val="001B01CE"/>
    <w:rsid w:val="001B2012"/>
    <w:rsid w:val="001B7203"/>
    <w:rsid w:val="001C027F"/>
    <w:rsid w:val="001E5E50"/>
    <w:rsid w:val="001E6408"/>
    <w:rsid w:val="001F126D"/>
    <w:rsid w:val="00230E47"/>
    <w:rsid w:val="00244EF5"/>
    <w:rsid w:val="00246820"/>
    <w:rsid w:val="00252B4A"/>
    <w:rsid w:val="00253A75"/>
    <w:rsid w:val="002546D6"/>
    <w:rsid w:val="00255FAA"/>
    <w:rsid w:val="00262FA0"/>
    <w:rsid w:val="002765F9"/>
    <w:rsid w:val="00290B12"/>
    <w:rsid w:val="002971CB"/>
    <w:rsid w:val="002A5DD3"/>
    <w:rsid w:val="002B0525"/>
    <w:rsid w:val="002C61CE"/>
    <w:rsid w:val="002D5D7E"/>
    <w:rsid w:val="002F69B8"/>
    <w:rsid w:val="002F6AE8"/>
    <w:rsid w:val="002F6F58"/>
    <w:rsid w:val="002F739C"/>
    <w:rsid w:val="00310D00"/>
    <w:rsid w:val="00313F1B"/>
    <w:rsid w:val="00320DCF"/>
    <w:rsid w:val="003310A8"/>
    <w:rsid w:val="00335F20"/>
    <w:rsid w:val="003473B8"/>
    <w:rsid w:val="003562F3"/>
    <w:rsid w:val="003726BC"/>
    <w:rsid w:val="0038031E"/>
    <w:rsid w:val="00382964"/>
    <w:rsid w:val="00392519"/>
    <w:rsid w:val="00396EDD"/>
    <w:rsid w:val="003B7876"/>
    <w:rsid w:val="003C660B"/>
    <w:rsid w:val="003D0D9A"/>
    <w:rsid w:val="003E231F"/>
    <w:rsid w:val="003E2C42"/>
    <w:rsid w:val="003F23A7"/>
    <w:rsid w:val="003F353F"/>
    <w:rsid w:val="004079AB"/>
    <w:rsid w:val="0042129F"/>
    <w:rsid w:val="0043569D"/>
    <w:rsid w:val="004445E3"/>
    <w:rsid w:val="004556C4"/>
    <w:rsid w:val="00496FDA"/>
    <w:rsid w:val="004E3A0B"/>
    <w:rsid w:val="00501C6D"/>
    <w:rsid w:val="00502529"/>
    <w:rsid w:val="00506963"/>
    <w:rsid w:val="0050760D"/>
    <w:rsid w:val="0052450C"/>
    <w:rsid w:val="005352B5"/>
    <w:rsid w:val="00554E53"/>
    <w:rsid w:val="00593F49"/>
    <w:rsid w:val="005A4CBB"/>
    <w:rsid w:val="005A6064"/>
    <w:rsid w:val="005C16CB"/>
    <w:rsid w:val="005E0FEC"/>
    <w:rsid w:val="005E1ECE"/>
    <w:rsid w:val="005E262C"/>
    <w:rsid w:val="00601419"/>
    <w:rsid w:val="00602786"/>
    <w:rsid w:val="00604F42"/>
    <w:rsid w:val="00605784"/>
    <w:rsid w:val="0061315E"/>
    <w:rsid w:val="006775DF"/>
    <w:rsid w:val="006E6456"/>
    <w:rsid w:val="006F57B0"/>
    <w:rsid w:val="00703404"/>
    <w:rsid w:val="00705642"/>
    <w:rsid w:val="00721448"/>
    <w:rsid w:val="00722AAF"/>
    <w:rsid w:val="00724FEE"/>
    <w:rsid w:val="0073696D"/>
    <w:rsid w:val="007464D3"/>
    <w:rsid w:val="00757901"/>
    <w:rsid w:val="00757B7A"/>
    <w:rsid w:val="0077117E"/>
    <w:rsid w:val="00785DDE"/>
    <w:rsid w:val="007914D5"/>
    <w:rsid w:val="007A227E"/>
    <w:rsid w:val="007D7ADB"/>
    <w:rsid w:val="007F24FA"/>
    <w:rsid w:val="008012E0"/>
    <w:rsid w:val="00802525"/>
    <w:rsid w:val="00805080"/>
    <w:rsid w:val="00814540"/>
    <w:rsid w:val="00816777"/>
    <w:rsid w:val="008213D2"/>
    <w:rsid w:val="008271B4"/>
    <w:rsid w:val="00833A58"/>
    <w:rsid w:val="00836AE8"/>
    <w:rsid w:val="00840655"/>
    <w:rsid w:val="00840BBE"/>
    <w:rsid w:val="0084664F"/>
    <w:rsid w:val="0085780E"/>
    <w:rsid w:val="00857F67"/>
    <w:rsid w:val="00874CC1"/>
    <w:rsid w:val="00893A51"/>
    <w:rsid w:val="008A429C"/>
    <w:rsid w:val="008B2BFC"/>
    <w:rsid w:val="008C47F2"/>
    <w:rsid w:val="008D7A24"/>
    <w:rsid w:val="008E02B1"/>
    <w:rsid w:val="008E5F7C"/>
    <w:rsid w:val="008F64B0"/>
    <w:rsid w:val="00901D33"/>
    <w:rsid w:val="00921F6E"/>
    <w:rsid w:val="0092402F"/>
    <w:rsid w:val="00924B9D"/>
    <w:rsid w:val="009332C0"/>
    <w:rsid w:val="0094431E"/>
    <w:rsid w:val="00951B7F"/>
    <w:rsid w:val="00974EF0"/>
    <w:rsid w:val="00990BA7"/>
    <w:rsid w:val="009A41DB"/>
    <w:rsid w:val="009C3486"/>
    <w:rsid w:val="009E54FB"/>
    <w:rsid w:val="009F0950"/>
    <w:rsid w:val="00A00701"/>
    <w:rsid w:val="00A03710"/>
    <w:rsid w:val="00A21E27"/>
    <w:rsid w:val="00A22032"/>
    <w:rsid w:val="00A33096"/>
    <w:rsid w:val="00A54DDF"/>
    <w:rsid w:val="00A57DBA"/>
    <w:rsid w:val="00A851BC"/>
    <w:rsid w:val="00A87892"/>
    <w:rsid w:val="00AA4CF0"/>
    <w:rsid w:val="00AC17FB"/>
    <w:rsid w:val="00AE1044"/>
    <w:rsid w:val="00B10F67"/>
    <w:rsid w:val="00B11F59"/>
    <w:rsid w:val="00B238EC"/>
    <w:rsid w:val="00B2535D"/>
    <w:rsid w:val="00B31537"/>
    <w:rsid w:val="00B31945"/>
    <w:rsid w:val="00B43065"/>
    <w:rsid w:val="00B44ED0"/>
    <w:rsid w:val="00B45861"/>
    <w:rsid w:val="00B50E4D"/>
    <w:rsid w:val="00B92AB7"/>
    <w:rsid w:val="00BA4337"/>
    <w:rsid w:val="00BA57FF"/>
    <w:rsid w:val="00BA5883"/>
    <w:rsid w:val="00BA5F92"/>
    <w:rsid w:val="00BB687C"/>
    <w:rsid w:val="00BC1C44"/>
    <w:rsid w:val="00BC3348"/>
    <w:rsid w:val="00BD64B3"/>
    <w:rsid w:val="00BD7B7B"/>
    <w:rsid w:val="00C0513A"/>
    <w:rsid w:val="00C143FD"/>
    <w:rsid w:val="00C171EC"/>
    <w:rsid w:val="00C262E8"/>
    <w:rsid w:val="00C30613"/>
    <w:rsid w:val="00C30638"/>
    <w:rsid w:val="00C42B45"/>
    <w:rsid w:val="00C54B49"/>
    <w:rsid w:val="00C625A9"/>
    <w:rsid w:val="00C62E2A"/>
    <w:rsid w:val="00C95C30"/>
    <w:rsid w:val="00C9756C"/>
    <w:rsid w:val="00CA00E9"/>
    <w:rsid w:val="00CB4739"/>
    <w:rsid w:val="00CB5929"/>
    <w:rsid w:val="00CC0F77"/>
    <w:rsid w:val="00CE3ACD"/>
    <w:rsid w:val="00CE3F7A"/>
    <w:rsid w:val="00CF27E9"/>
    <w:rsid w:val="00CF3440"/>
    <w:rsid w:val="00CF65A3"/>
    <w:rsid w:val="00D3019E"/>
    <w:rsid w:val="00D33851"/>
    <w:rsid w:val="00D36BF8"/>
    <w:rsid w:val="00D45A95"/>
    <w:rsid w:val="00D609E0"/>
    <w:rsid w:val="00D6139D"/>
    <w:rsid w:val="00D7142C"/>
    <w:rsid w:val="00D85CCB"/>
    <w:rsid w:val="00D9723A"/>
    <w:rsid w:val="00DB5C6D"/>
    <w:rsid w:val="00DE1BF5"/>
    <w:rsid w:val="00E00FEC"/>
    <w:rsid w:val="00E070DB"/>
    <w:rsid w:val="00E15281"/>
    <w:rsid w:val="00E267B3"/>
    <w:rsid w:val="00E27581"/>
    <w:rsid w:val="00E36F55"/>
    <w:rsid w:val="00E371C3"/>
    <w:rsid w:val="00E55CE9"/>
    <w:rsid w:val="00E82F8E"/>
    <w:rsid w:val="00E857D7"/>
    <w:rsid w:val="00EA0C32"/>
    <w:rsid w:val="00EE03D1"/>
    <w:rsid w:val="00F028A4"/>
    <w:rsid w:val="00F03C50"/>
    <w:rsid w:val="00F04850"/>
    <w:rsid w:val="00F10F33"/>
    <w:rsid w:val="00F13812"/>
    <w:rsid w:val="00F16F12"/>
    <w:rsid w:val="00F2238D"/>
    <w:rsid w:val="00F235F9"/>
    <w:rsid w:val="00F37057"/>
    <w:rsid w:val="00F40BB6"/>
    <w:rsid w:val="00F50B50"/>
    <w:rsid w:val="00F54743"/>
    <w:rsid w:val="00F803E5"/>
    <w:rsid w:val="00FA04E3"/>
    <w:rsid w:val="00FB3E15"/>
    <w:rsid w:val="00FB4CA1"/>
    <w:rsid w:val="00FC4D23"/>
    <w:rsid w:val="00FE204C"/>
    <w:rsid w:val="00FE2F93"/>
    <w:rsid w:val="0E9C3B84"/>
    <w:rsid w:val="22812304"/>
    <w:rsid w:val="6EFF758C"/>
    <w:rsid w:val="6FEB3231"/>
    <w:rsid w:val="7D7F3247"/>
    <w:rsid w:val="7FBDC604"/>
    <w:rsid w:val="7FD7CAE6"/>
    <w:rsid w:val="7FFBB8B0"/>
    <w:rsid w:val="BBDB6CB4"/>
    <w:rsid w:val="BFFF4776"/>
    <w:rsid w:val="C6EFC94C"/>
    <w:rsid w:val="EDFEB0EE"/>
    <w:rsid w:val="FCFB9B97"/>
    <w:rsid w:val="FCFF1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2"/>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2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5"/>
    <w:unhideWhenUsed/>
    <w:qFormat/>
    <w:uiPriority w:val="9"/>
    <w:pPr>
      <w:keepNext/>
      <w:keepLines/>
      <w:spacing w:before="260" w:after="260" w:line="416" w:lineRule="auto"/>
      <w:outlineLvl w:val="2"/>
    </w:pPr>
    <w:rPr>
      <w:rFonts w:asciiTheme="minorHAnsi" w:hAnsiTheme="minorHAnsi" w:eastAsiaTheme="minorEastAsia" w:cstheme="minorBidi"/>
      <w:b/>
      <w:bCs/>
      <w:sz w:val="32"/>
      <w:szCs w:val="32"/>
    </w:rPr>
  </w:style>
  <w:style w:type="paragraph" w:styleId="5">
    <w:name w:val="heading 4"/>
    <w:basedOn w:val="1"/>
    <w:next w:val="1"/>
    <w:link w:val="26"/>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27"/>
    <w:semiHidden/>
    <w:unhideWhenUsed/>
    <w:qFormat/>
    <w:uiPriority w:val="99"/>
    <w:rPr>
      <w:rFonts w:ascii="宋体" w:hAnsiTheme="minorHAnsi" w:cstheme="minorBidi"/>
      <w:sz w:val="24"/>
      <w:szCs w:val="24"/>
    </w:rPr>
  </w:style>
  <w:style w:type="paragraph" w:styleId="7">
    <w:name w:val="toc 3"/>
    <w:basedOn w:val="1"/>
    <w:next w:val="1"/>
    <w:unhideWhenUsed/>
    <w:qFormat/>
    <w:uiPriority w:val="39"/>
    <w:pPr>
      <w:ind w:left="840" w:leftChars="400"/>
    </w:pPr>
    <w:rPr>
      <w:rFonts w:asciiTheme="minorHAnsi" w:hAnsiTheme="minorHAnsi" w:eastAsiaTheme="minorEastAsia" w:cstheme="minorBidi"/>
      <w:szCs w:val="22"/>
    </w:rPr>
  </w:style>
  <w:style w:type="paragraph" w:styleId="8">
    <w:name w:val="Balloon Text"/>
    <w:basedOn w:val="1"/>
    <w:link w:val="21"/>
    <w:semiHidden/>
    <w:unhideWhenUsed/>
    <w:qFormat/>
    <w:uiPriority w:val="99"/>
    <w:rPr>
      <w:rFonts w:asciiTheme="minorHAnsi" w:hAnsiTheme="minorHAnsi" w:eastAsiaTheme="minorEastAsia" w:cstheme="minorBidi"/>
      <w:sz w:val="18"/>
      <w:szCs w:val="18"/>
    </w:rPr>
  </w:style>
  <w:style w:type="paragraph" w:styleId="9">
    <w:name w:val="footer"/>
    <w:basedOn w:val="1"/>
    <w:link w:val="2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9"/>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1"/>
    <w:basedOn w:val="1"/>
    <w:next w:val="1"/>
    <w:unhideWhenUsed/>
    <w:qFormat/>
    <w:uiPriority w:val="39"/>
    <w:rPr>
      <w:rFonts w:asciiTheme="minorHAnsi" w:hAnsiTheme="minorHAnsi" w:eastAsiaTheme="minorEastAsia" w:cstheme="minorBidi"/>
      <w:szCs w:val="22"/>
    </w:rPr>
  </w:style>
  <w:style w:type="paragraph" w:styleId="12">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3">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14">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Hyperlink"/>
    <w:basedOn w:val="17"/>
    <w:unhideWhenUsed/>
    <w:qFormat/>
    <w:uiPriority w:val="99"/>
    <w:rPr>
      <w:color w:val="0000FF" w:themeColor="hyperlink"/>
      <w:u w:val="single"/>
      <w14:textFill>
        <w14:solidFill>
          <w14:schemeClr w14:val="hlink"/>
        </w14:solidFill>
      </w14:textFill>
    </w:rPr>
  </w:style>
  <w:style w:type="character" w:customStyle="1" w:styleId="19">
    <w:name w:val="页眉 Char"/>
    <w:basedOn w:val="17"/>
    <w:link w:val="10"/>
    <w:qFormat/>
    <w:uiPriority w:val="99"/>
    <w:rPr>
      <w:sz w:val="18"/>
      <w:szCs w:val="18"/>
    </w:rPr>
  </w:style>
  <w:style w:type="character" w:customStyle="1" w:styleId="20">
    <w:name w:val="页脚 Char"/>
    <w:basedOn w:val="17"/>
    <w:link w:val="9"/>
    <w:qFormat/>
    <w:uiPriority w:val="99"/>
    <w:rPr>
      <w:sz w:val="18"/>
      <w:szCs w:val="18"/>
    </w:rPr>
  </w:style>
  <w:style w:type="character" w:customStyle="1" w:styleId="21">
    <w:name w:val="批注框文本 Char"/>
    <w:basedOn w:val="17"/>
    <w:link w:val="8"/>
    <w:semiHidden/>
    <w:qFormat/>
    <w:uiPriority w:val="99"/>
    <w:rPr>
      <w:sz w:val="18"/>
      <w:szCs w:val="18"/>
    </w:rPr>
  </w:style>
  <w:style w:type="character" w:customStyle="1" w:styleId="22">
    <w:name w:val="标题 1 Char"/>
    <w:basedOn w:val="17"/>
    <w:link w:val="2"/>
    <w:qFormat/>
    <w:uiPriority w:val="9"/>
    <w:rPr>
      <w:b/>
      <w:bCs/>
      <w:kern w:val="44"/>
      <w:sz w:val="44"/>
      <w:szCs w:val="44"/>
    </w:rPr>
  </w:style>
  <w:style w:type="character" w:customStyle="1" w:styleId="23">
    <w:name w:val="标题 2 Char"/>
    <w:basedOn w:val="17"/>
    <w:link w:val="3"/>
    <w:semiHidden/>
    <w:qFormat/>
    <w:uiPriority w:val="9"/>
    <w:rPr>
      <w:rFonts w:asciiTheme="majorHAnsi" w:hAnsiTheme="majorHAnsi" w:eastAsiaTheme="majorEastAsia" w:cstheme="majorBidi"/>
      <w:b/>
      <w:bCs/>
      <w:sz w:val="32"/>
      <w:szCs w:val="32"/>
    </w:rPr>
  </w:style>
  <w:style w:type="paragraph" w:styleId="24">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5">
    <w:name w:val="标题 3 Char"/>
    <w:basedOn w:val="17"/>
    <w:link w:val="4"/>
    <w:qFormat/>
    <w:uiPriority w:val="9"/>
    <w:rPr>
      <w:b/>
      <w:bCs/>
      <w:sz w:val="32"/>
      <w:szCs w:val="32"/>
    </w:rPr>
  </w:style>
  <w:style w:type="character" w:customStyle="1" w:styleId="26">
    <w:name w:val="标题 4 Char"/>
    <w:basedOn w:val="17"/>
    <w:link w:val="5"/>
    <w:qFormat/>
    <w:uiPriority w:val="9"/>
    <w:rPr>
      <w:rFonts w:asciiTheme="majorHAnsi" w:hAnsiTheme="majorHAnsi" w:eastAsiaTheme="majorEastAsia" w:cstheme="majorBidi"/>
      <w:b/>
      <w:bCs/>
      <w:sz w:val="28"/>
      <w:szCs w:val="28"/>
    </w:rPr>
  </w:style>
  <w:style w:type="character" w:customStyle="1" w:styleId="27">
    <w:name w:val="文档结构图 Char"/>
    <w:basedOn w:val="17"/>
    <w:link w:val="6"/>
    <w:semiHidden/>
    <w:qFormat/>
    <w:uiPriority w:val="99"/>
    <w:rPr>
      <w:rFonts w:ascii="宋体" w:eastAsia="宋体"/>
      <w:sz w:val="24"/>
      <w:szCs w:val="24"/>
    </w:rPr>
  </w:style>
  <w:style w:type="paragraph" w:customStyle="1" w:styleId="28">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29">
    <w:name w:val="正文1"/>
    <w:qFormat/>
    <w:uiPriority w:val="0"/>
    <w:pPr>
      <w:jc w:val="both"/>
    </w:pPr>
    <w:rPr>
      <w:rFonts w:ascii="Calibri" w:hAnsi="Calibri" w:eastAsia="宋体" w:cs="Calibri"/>
      <w:kern w:val="2"/>
      <w:sz w:val="21"/>
      <w:szCs w:val="21"/>
      <w:lang w:val="en-US" w:eastAsia="zh-CN" w:bidi="ar-SA"/>
    </w:rPr>
  </w:style>
  <w:style w:type="character" w:customStyle="1" w:styleId="30">
    <w:name w:val="font01"/>
    <w:basedOn w:val="17"/>
    <w:qFormat/>
    <w:uiPriority w:val="0"/>
    <w:rPr>
      <w:rFonts w:hint="eastAsia" w:ascii="宋体" w:hAnsi="宋体" w:eastAsia="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1726</Words>
  <Characters>1823</Characters>
  <Lines>13</Lines>
  <Paragraphs>3</Paragraphs>
  <TotalTime>11</TotalTime>
  <ScaleCrop>false</ScaleCrop>
  <LinksUpToDate>false</LinksUpToDate>
  <CharactersWithSpaces>1828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2022-02-18T00:41:00Z</dcterms:created>
  <dc:creator>YanzonkiC</dc:creator>
  <cp:lastModifiedBy>林颖祥</cp:lastModifiedBy>
  <cp:lastPrinted>2022-02-18T00:41:00Z</cp:lastPrinted>
  <dcterms:modified xsi:type="dcterms:W3CDTF">2023-02-21T01:46:57Z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0022CCFCA71AF693CF822163A6D7BBA1</vt:lpwstr>
  </property>
</Properties>
</file>